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497" w:rsidRDefault="006A5497" w:rsidP="00AF7E27">
      <w:pPr>
        <w:autoSpaceDE w:val="0"/>
        <w:autoSpaceDN w:val="0"/>
        <w:adjustRightInd w:val="0"/>
        <w:jc w:val="center"/>
        <w:rPr>
          <w:rFonts w:ascii="Helvetica" w:hAnsi="Helvetica" w:cs="Helvetica"/>
          <w:color w:val="262626"/>
          <w:sz w:val="44"/>
          <w:szCs w:val="44"/>
        </w:rPr>
      </w:pPr>
      <w:r w:rsidRPr="006A5497">
        <w:rPr>
          <w:rFonts w:ascii="regular" w:eastAsia="Times New Roman" w:hAnsi="regular" w:cs="Times New Roman"/>
          <w:color w:val="333333"/>
          <w:kern w:val="36"/>
          <w:sz w:val="34"/>
          <w:szCs w:val="34"/>
          <w:lang w:eastAsia="fr-FR"/>
        </w:rPr>
        <w:t>Formation Animer et motiver son équipe</w:t>
      </w:r>
    </w:p>
    <w:p w:rsidR="006A5497" w:rsidRDefault="006A5497" w:rsidP="006A5497">
      <w:pPr>
        <w:autoSpaceDE w:val="0"/>
        <w:autoSpaceDN w:val="0"/>
        <w:adjustRightInd w:val="0"/>
        <w:rPr>
          <w:rFonts w:ascii="Helvetica" w:hAnsi="Helvetica" w:cs="Helvetica"/>
          <w:color w:val="262626"/>
          <w:sz w:val="32"/>
          <w:szCs w:val="32"/>
        </w:rPr>
      </w:pPr>
      <w:r>
        <w:rPr>
          <w:rFonts w:ascii="Helvetica" w:hAnsi="Helvetica" w:cs="Helvetica"/>
          <w:color w:val="FFFFFF"/>
          <w:sz w:val="32"/>
          <w:szCs w:val="32"/>
        </w:rPr>
        <w:t>Best</w:t>
      </w:r>
      <w:r>
        <w:rPr>
          <w:rFonts w:ascii="Helvetica" w:hAnsi="Helvetica" w:cs="Helvetica"/>
          <w:color w:val="FFFFFF"/>
          <w:sz w:val="35"/>
          <w:szCs w:val="35"/>
        </w:rPr>
        <w:t>-mesure</w:t>
      </w:r>
    </w:p>
    <w:p w:rsidR="006A5497" w:rsidRDefault="006A5497" w:rsidP="006A5497">
      <w:pPr>
        <w:autoSpaceDE w:val="0"/>
        <w:autoSpaceDN w:val="0"/>
        <w:adjustRightInd w:val="0"/>
        <w:jc w:val="both"/>
        <w:rPr>
          <w:rFonts w:ascii="regular" w:eastAsia="Times New Roman" w:hAnsi="regular" w:cs="Times New Roman"/>
          <w:color w:val="333333"/>
          <w:sz w:val="26"/>
          <w:szCs w:val="26"/>
          <w:lang w:eastAsia="fr-FR"/>
        </w:rPr>
      </w:pPr>
      <w:r w:rsidRPr="006A5497">
        <w:rPr>
          <w:rFonts w:ascii="regular" w:eastAsia="Times New Roman" w:hAnsi="regular" w:cs="Times New Roman"/>
          <w:color w:val="333333"/>
          <w:sz w:val="26"/>
          <w:szCs w:val="26"/>
          <w:lang w:eastAsia="fr-FR"/>
        </w:rPr>
        <w:t>Comment motiver votre équipe autrement que par le salaire ? Toutes les stratégies de la motivation se basent sur la communication, la relation de confiance, la cohésion, et la responsabilisation par la délégation. Cette formation vous donnera toutes les clés pour rendre votre équipe performante en utilisant les leviers de la motivation.</w:t>
      </w:r>
    </w:p>
    <w:p w:rsidR="006A5497" w:rsidRPr="006A5497" w:rsidRDefault="006A5497" w:rsidP="006A5497">
      <w:pPr>
        <w:autoSpaceDE w:val="0"/>
        <w:autoSpaceDN w:val="0"/>
        <w:adjustRightInd w:val="0"/>
        <w:jc w:val="both"/>
        <w:rPr>
          <w:rFonts w:ascii="regular" w:eastAsia="Times New Roman" w:hAnsi="regular" w:cs="Times New Roman"/>
          <w:color w:val="333333"/>
          <w:sz w:val="26"/>
          <w:szCs w:val="26"/>
          <w:lang w:eastAsia="fr-FR"/>
        </w:rPr>
      </w:pPr>
    </w:p>
    <w:p w:rsidR="006A5497" w:rsidRPr="006A5497" w:rsidRDefault="006A5497" w:rsidP="006A5497">
      <w:pPr>
        <w:autoSpaceDE w:val="0"/>
        <w:autoSpaceDN w:val="0"/>
        <w:adjustRightInd w:val="0"/>
        <w:rPr>
          <w:rFonts w:ascii="regular" w:eastAsia="Times New Roman" w:hAnsi="regular" w:cs="Times New Roman"/>
          <w:b/>
          <w:bCs/>
          <w:color w:val="006A79"/>
          <w:sz w:val="29"/>
          <w:szCs w:val="29"/>
          <w:lang w:eastAsia="fr-FR"/>
        </w:rPr>
      </w:pPr>
      <w:r w:rsidRPr="006A5497">
        <w:rPr>
          <w:rFonts w:ascii="regular" w:eastAsia="Times New Roman" w:hAnsi="regular" w:cs="Times New Roman"/>
          <w:b/>
          <w:bCs/>
          <w:color w:val="006A79"/>
          <w:sz w:val="29"/>
          <w:szCs w:val="29"/>
          <w:lang w:eastAsia="fr-FR"/>
        </w:rPr>
        <w:t>Objectifs pédagogiques</w:t>
      </w:r>
    </w:p>
    <w:p w:rsidR="006A5497" w:rsidRPr="006A5497" w:rsidRDefault="006A5497" w:rsidP="006A5497">
      <w:pPr>
        <w:numPr>
          <w:ilvl w:val="0"/>
          <w:numId w:val="2"/>
        </w:numPr>
        <w:tabs>
          <w:tab w:val="left" w:pos="220"/>
          <w:tab w:val="left" w:pos="720"/>
        </w:tabs>
        <w:autoSpaceDE w:val="0"/>
        <w:autoSpaceDN w:val="0"/>
        <w:adjustRightInd w:val="0"/>
        <w:ind w:hanging="720"/>
        <w:rPr>
          <w:rFonts w:ascii="regular" w:eastAsia="Times New Roman" w:hAnsi="regular" w:cs="Times New Roman"/>
          <w:color w:val="333333"/>
          <w:sz w:val="26"/>
          <w:szCs w:val="26"/>
          <w:lang w:eastAsia="fr-FR"/>
        </w:rPr>
      </w:pPr>
      <w:r w:rsidRPr="006A5497">
        <w:rPr>
          <w:rFonts w:ascii="regular" w:eastAsia="Times New Roman" w:hAnsi="regular" w:cs="Times New Roman"/>
          <w:color w:val="333333"/>
          <w:sz w:val="26"/>
          <w:szCs w:val="26"/>
          <w:lang w:eastAsia="fr-FR"/>
        </w:rPr>
        <w:t>Adapter son management aux personnalités de son équipe</w:t>
      </w:r>
    </w:p>
    <w:p w:rsidR="006A5497" w:rsidRPr="006A5497" w:rsidRDefault="006A5497" w:rsidP="006A5497">
      <w:pPr>
        <w:numPr>
          <w:ilvl w:val="0"/>
          <w:numId w:val="2"/>
        </w:numPr>
        <w:tabs>
          <w:tab w:val="left" w:pos="220"/>
          <w:tab w:val="left" w:pos="720"/>
        </w:tabs>
        <w:autoSpaceDE w:val="0"/>
        <w:autoSpaceDN w:val="0"/>
        <w:adjustRightInd w:val="0"/>
        <w:ind w:hanging="720"/>
        <w:rPr>
          <w:rFonts w:ascii="regular" w:eastAsia="Times New Roman" w:hAnsi="regular" w:cs="Times New Roman"/>
          <w:color w:val="333333"/>
          <w:sz w:val="26"/>
          <w:szCs w:val="26"/>
          <w:lang w:eastAsia="fr-FR"/>
        </w:rPr>
      </w:pPr>
      <w:r w:rsidRPr="006A5497">
        <w:rPr>
          <w:rFonts w:ascii="regular" w:eastAsia="Times New Roman" w:hAnsi="regular" w:cs="Times New Roman"/>
          <w:color w:val="333333"/>
          <w:sz w:val="26"/>
          <w:szCs w:val="26"/>
          <w:lang w:eastAsia="fr-FR"/>
        </w:rPr>
        <w:t>Formaliser des objectifs communs</w:t>
      </w:r>
    </w:p>
    <w:p w:rsidR="006A5497" w:rsidRPr="006A5497" w:rsidRDefault="006A5497" w:rsidP="006A5497">
      <w:pPr>
        <w:numPr>
          <w:ilvl w:val="0"/>
          <w:numId w:val="2"/>
        </w:numPr>
        <w:tabs>
          <w:tab w:val="left" w:pos="220"/>
          <w:tab w:val="left" w:pos="720"/>
        </w:tabs>
        <w:autoSpaceDE w:val="0"/>
        <w:autoSpaceDN w:val="0"/>
        <w:adjustRightInd w:val="0"/>
        <w:ind w:hanging="720"/>
        <w:rPr>
          <w:rFonts w:ascii="regular" w:eastAsia="Times New Roman" w:hAnsi="regular" w:cs="Times New Roman"/>
          <w:color w:val="333333"/>
          <w:sz w:val="26"/>
          <w:szCs w:val="26"/>
          <w:lang w:eastAsia="fr-FR"/>
        </w:rPr>
      </w:pPr>
      <w:r w:rsidRPr="006A5497">
        <w:rPr>
          <w:rFonts w:ascii="regular" w:eastAsia="Times New Roman" w:hAnsi="regular" w:cs="Times New Roman"/>
          <w:color w:val="333333"/>
          <w:sz w:val="26"/>
          <w:szCs w:val="26"/>
          <w:lang w:eastAsia="fr-FR"/>
        </w:rPr>
        <w:t>Communiquer des directives et les exposer clairement</w:t>
      </w:r>
    </w:p>
    <w:p w:rsidR="006A5497" w:rsidRPr="006A5497" w:rsidRDefault="006A5497" w:rsidP="006A5497">
      <w:pPr>
        <w:numPr>
          <w:ilvl w:val="0"/>
          <w:numId w:val="2"/>
        </w:numPr>
        <w:tabs>
          <w:tab w:val="left" w:pos="220"/>
          <w:tab w:val="left" w:pos="720"/>
        </w:tabs>
        <w:autoSpaceDE w:val="0"/>
        <w:autoSpaceDN w:val="0"/>
        <w:adjustRightInd w:val="0"/>
        <w:ind w:hanging="720"/>
        <w:rPr>
          <w:rFonts w:ascii="regular" w:eastAsia="Times New Roman" w:hAnsi="regular" w:cs="Times New Roman"/>
          <w:color w:val="333333"/>
          <w:sz w:val="26"/>
          <w:szCs w:val="26"/>
          <w:lang w:eastAsia="fr-FR"/>
        </w:rPr>
      </w:pPr>
      <w:r w:rsidRPr="006A5497">
        <w:rPr>
          <w:rFonts w:ascii="regular" w:eastAsia="Times New Roman" w:hAnsi="regular" w:cs="Times New Roman"/>
          <w:color w:val="333333"/>
          <w:sz w:val="26"/>
          <w:szCs w:val="26"/>
          <w:lang w:eastAsia="fr-FR"/>
        </w:rPr>
        <w:t>Trouver les leviers de motivation de ses collaborateurs</w:t>
      </w:r>
    </w:p>
    <w:p w:rsidR="006A5497" w:rsidRPr="006A5497" w:rsidRDefault="006A5497" w:rsidP="006A5497">
      <w:pPr>
        <w:numPr>
          <w:ilvl w:val="0"/>
          <w:numId w:val="2"/>
        </w:numPr>
        <w:tabs>
          <w:tab w:val="left" w:pos="220"/>
          <w:tab w:val="left" w:pos="720"/>
        </w:tabs>
        <w:autoSpaceDE w:val="0"/>
        <w:autoSpaceDN w:val="0"/>
        <w:adjustRightInd w:val="0"/>
        <w:ind w:hanging="720"/>
        <w:rPr>
          <w:rFonts w:ascii="regular" w:eastAsia="Times New Roman" w:hAnsi="regular" w:cs="Times New Roman"/>
          <w:color w:val="333333"/>
          <w:sz w:val="26"/>
          <w:szCs w:val="26"/>
          <w:lang w:eastAsia="fr-FR"/>
        </w:rPr>
      </w:pPr>
      <w:r w:rsidRPr="006A5497">
        <w:rPr>
          <w:rFonts w:ascii="regular" w:eastAsia="Times New Roman" w:hAnsi="regular" w:cs="Times New Roman"/>
          <w:color w:val="333333"/>
          <w:sz w:val="26"/>
          <w:szCs w:val="26"/>
          <w:lang w:eastAsia="fr-FR"/>
        </w:rPr>
        <w:t>Responsabiliser ses collaborateurs par la délégation</w:t>
      </w:r>
    </w:p>
    <w:p w:rsidR="006A5497" w:rsidRDefault="006A5497" w:rsidP="006A5497">
      <w:pPr>
        <w:numPr>
          <w:ilvl w:val="0"/>
          <w:numId w:val="2"/>
        </w:numPr>
        <w:tabs>
          <w:tab w:val="left" w:pos="220"/>
          <w:tab w:val="left" w:pos="720"/>
        </w:tabs>
        <w:autoSpaceDE w:val="0"/>
        <w:autoSpaceDN w:val="0"/>
        <w:adjustRightInd w:val="0"/>
        <w:ind w:hanging="720"/>
        <w:rPr>
          <w:rFonts w:ascii="regular" w:eastAsia="Times New Roman" w:hAnsi="regular" w:cs="Times New Roman"/>
          <w:color w:val="333333"/>
          <w:sz w:val="26"/>
          <w:szCs w:val="26"/>
          <w:lang w:eastAsia="fr-FR"/>
        </w:rPr>
      </w:pPr>
      <w:r w:rsidRPr="006A5497">
        <w:rPr>
          <w:rFonts w:ascii="regular" w:eastAsia="Times New Roman" w:hAnsi="regular" w:cs="Times New Roman"/>
          <w:color w:val="333333"/>
          <w:sz w:val="26"/>
          <w:szCs w:val="26"/>
          <w:lang w:eastAsia="fr-FR"/>
        </w:rPr>
        <w:t>Gérer les personnalités difficiles</w:t>
      </w:r>
    </w:p>
    <w:p w:rsidR="006A5497" w:rsidRPr="006A5497" w:rsidRDefault="006A5497" w:rsidP="006A5497">
      <w:pPr>
        <w:tabs>
          <w:tab w:val="left" w:pos="220"/>
          <w:tab w:val="left" w:pos="720"/>
        </w:tabs>
        <w:autoSpaceDE w:val="0"/>
        <w:autoSpaceDN w:val="0"/>
        <w:adjustRightInd w:val="0"/>
        <w:ind w:left="720"/>
        <w:rPr>
          <w:rFonts w:ascii="regular" w:eastAsia="Times New Roman" w:hAnsi="regular" w:cs="Times New Roman"/>
          <w:color w:val="333333"/>
          <w:sz w:val="26"/>
          <w:szCs w:val="26"/>
          <w:lang w:eastAsia="fr-FR"/>
        </w:rPr>
      </w:pPr>
    </w:p>
    <w:p w:rsidR="006A5497" w:rsidRPr="006A5497" w:rsidRDefault="006A5497" w:rsidP="006A5497">
      <w:pPr>
        <w:autoSpaceDE w:val="0"/>
        <w:autoSpaceDN w:val="0"/>
        <w:adjustRightInd w:val="0"/>
        <w:rPr>
          <w:rFonts w:ascii="regular" w:eastAsia="Times New Roman" w:hAnsi="regular" w:cs="Times New Roman"/>
          <w:b/>
          <w:bCs/>
          <w:color w:val="006A79"/>
          <w:sz w:val="29"/>
          <w:szCs w:val="29"/>
          <w:lang w:eastAsia="fr-FR"/>
        </w:rPr>
      </w:pPr>
      <w:r w:rsidRPr="006A5497">
        <w:rPr>
          <w:rFonts w:ascii="regular" w:eastAsia="Times New Roman" w:hAnsi="regular" w:cs="Times New Roman"/>
          <w:b/>
          <w:bCs/>
          <w:color w:val="006A79"/>
          <w:sz w:val="29"/>
          <w:szCs w:val="29"/>
          <w:lang w:eastAsia="fr-FR"/>
        </w:rPr>
        <w:t>Travaux pratiques</w:t>
      </w:r>
    </w:p>
    <w:p w:rsidR="006A5497" w:rsidRPr="006A5497" w:rsidRDefault="006A5497" w:rsidP="006A5497">
      <w:pPr>
        <w:tabs>
          <w:tab w:val="left" w:pos="220"/>
          <w:tab w:val="left" w:pos="720"/>
        </w:tabs>
        <w:autoSpaceDE w:val="0"/>
        <w:autoSpaceDN w:val="0"/>
        <w:adjustRightInd w:val="0"/>
        <w:jc w:val="both"/>
        <w:rPr>
          <w:rFonts w:ascii="regular" w:eastAsia="Times New Roman" w:hAnsi="regular" w:cs="Times New Roman"/>
          <w:color w:val="333333"/>
          <w:sz w:val="26"/>
          <w:szCs w:val="26"/>
          <w:lang w:eastAsia="fr-FR"/>
        </w:rPr>
      </w:pPr>
      <w:r w:rsidRPr="006A5497">
        <w:rPr>
          <w:rFonts w:ascii="regular" w:eastAsia="Times New Roman" w:hAnsi="regular" w:cs="Times New Roman"/>
          <w:color w:val="333333"/>
          <w:sz w:val="26"/>
          <w:szCs w:val="26"/>
          <w:lang w:eastAsia="fr-FR"/>
        </w:rPr>
        <w:t>Les participants seront amenés à rejouer devant la caméra des situations professionnelles réelles qu'ils analyseront pour acquérir des outils directement utilisables sur le terrain.</w:t>
      </w:r>
    </w:p>
    <w:p w:rsidR="006A5497" w:rsidRDefault="00AF7E27" w:rsidP="006A5497">
      <w:pPr>
        <w:autoSpaceDE w:val="0"/>
        <w:autoSpaceDN w:val="0"/>
        <w:adjustRightInd w:val="0"/>
        <w:rPr>
          <w:rFonts w:ascii="Helvetica" w:hAnsi="Helvetica" w:cs="Helvetica"/>
          <w:color w:val="262626"/>
          <w:sz w:val="38"/>
          <w:szCs w:val="38"/>
        </w:rPr>
      </w:pPr>
      <w:r>
        <w:rPr>
          <w:rFonts w:ascii="Helvetica" w:hAnsi="Helvetica" w:cs="Helvetica"/>
          <w:color w:val="262626"/>
          <w:sz w:val="38"/>
          <w:szCs w:val="38"/>
        </w:rPr>
        <w:t>PROGRAMME DE FORMATION</w:t>
      </w:r>
    </w:p>
    <w:p w:rsidR="00AF7E27" w:rsidRDefault="00AF7E27" w:rsidP="006A5497">
      <w:pPr>
        <w:autoSpaceDE w:val="0"/>
        <w:autoSpaceDN w:val="0"/>
        <w:adjustRightInd w:val="0"/>
        <w:rPr>
          <w:rFonts w:ascii="Helvetica" w:hAnsi="Helvetica" w:cs="Helvetica"/>
          <w:color w:val="262626"/>
          <w:sz w:val="38"/>
          <w:szCs w:val="38"/>
        </w:rPr>
      </w:pPr>
    </w:p>
    <w:p w:rsidR="006A5497" w:rsidRPr="006A5497" w:rsidRDefault="006A5497" w:rsidP="006A5497">
      <w:pPr>
        <w:autoSpaceDE w:val="0"/>
        <w:autoSpaceDN w:val="0"/>
        <w:adjustRightInd w:val="0"/>
        <w:rPr>
          <w:rFonts w:ascii="regular" w:eastAsia="Times New Roman" w:hAnsi="regular" w:cs="Times New Roman"/>
          <w:b/>
          <w:bCs/>
          <w:color w:val="006A79"/>
          <w:sz w:val="29"/>
          <w:szCs w:val="29"/>
          <w:lang w:eastAsia="fr-FR"/>
        </w:rPr>
      </w:pPr>
      <w:r w:rsidRPr="006A5497">
        <w:rPr>
          <w:rFonts w:ascii="regular" w:eastAsia="Times New Roman" w:hAnsi="regular" w:cs="Times New Roman"/>
          <w:b/>
          <w:bCs/>
          <w:color w:val="006A79"/>
          <w:sz w:val="29"/>
          <w:szCs w:val="29"/>
          <w:lang w:eastAsia="fr-FR"/>
        </w:rPr>
        <w:t>E-learning avant présentiel</w:t>
      </w:r>
    </w:p>
    <w:p w:rsidR="006A5497" w:rsidRDefault="006A5497" w:rsidP="006A5497">
      <w:pPr>
        <w:numPr>
          <w:ilvl w:val="0"/>
          <w:numId w:val="3"/>
        </w:numPr>
        <w:tabs>
          <w:tab w:val="left" w:pos="220"/>
          <w:tab w:val="left" w:pos="720"/>
        </w:tabs>
        <w:autoSpaceDE w:val="0"/>
        <w:autoSpaceDN w:val="0"/>
        <w:adjustRightInd w:val="0"/>
        <w:ind w:hanging="720"/>
        <w:rPr>
          <w:rFonts w:ascii="Helvetica" w:hAnsi="Helvetica" w:cs="Helvetica"/>
          <w:color w:val="262626"/>
          <w:sz w:val="32"/>
          <w:szCs w:val="32"/>
        </w:rPr>
      </w:pPr>
      <w:r>
        <w:rPr>
          <w:rFonts w:ascii="Helvetica" w:hAnsi="Helvetica" w:cs="Helvetica"/>
          <w:color w:val="262626"/>
          <w:kern w:val="1"/>
          <w:sz w:val="32"/>
          <w:szCs w:val="32"/>
        </w:rPr>
        <w:tab/>
      </w:r>
      <w:r>
        <w:rPr>
          <w:rFonts w:ascii="Helvetica" w:hAnsi="Helvetica" w:cs="Helvetica"/>
          <w:color w:val="262626"/>
          <w:kern w:val="1"/>
          <w:sz w:val="32"/>
          <w:szCs w:val="32"/>
        </w:rPr>
        <w:tab/>
      </w:r>
    </w:p>
    <w:p w:rsidR="00AF7E27" w:rsidRDefault="006A5497" w:rsidP="00AF7E2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Faire adhérer ses équipes à la vision</w:t>
      </w:r>
    </w:p>
    <w:p w:rsidR="00AF7E27" w:rsidRPr="00AF7E27" w:rsidRDefault="00AF7E27" w:rsidP="00AF7E27">
      <w:pPr>
        <w:autoSpaceDE w:val="0"/>
        <w:autoSpaceDN w:val="0"/>
        <w:adjustRightInd w:val="0"/>
        <w:rPr>
          <w:rFonts w:ascii="regular" w:eastAsia="Times New Roman" w:hAnsi="regular" w:cs="Times New Roman"/>
          <w:color w:val="333333"/>
          <w:sz w:val="26"/>
          <w:szCs w:val="26"/>
          <w:lang w:eastAsia="fr-FR"/>
        </w:rPr>
      </w:pPr>
    </w:p>
    <w:p w:rsidR="00AF7E27" w:rsidRPr="006A5497" w:rsidRDefault="006A5497" w:rsidP="006A5497">
      <w:pPr>
        <w:autoSpaceDE w:val="0"/>
        <w:autoSpaceDN w:val="0"/>
        <w:adjustRightInd w:val="0"/>
        <w:rPr>
          <w:rFonts w:ascii="regular" w:eastAsia="Times New Roman" w:hAnsi="regular" w:cs="Times New Roman"/>
          <w:b/>
          <w:bCs/>
          <w:color w:val="006A79"/>
          <w:sz w:val="29"/>
          <w:szCs w:val="29"/>
          <w:lang w:eastAsia="fr-FR"/>
        </w:rPr>
      </w:pPr>
      <w:r w:rsidRPr="006A5497">
        <w:rPr>
          <w:rFonts w:ascii="regular" w:eastAsia="Times New Roman" w:hAnsi="regular" w:cs="Times New Roman"/>
          <w:b/>
          <w:bCs/>
          <w:color w:val="006A79"/>
          <w:sz w:val="29"/>
          <w:szCs w:val="29"/>
          <w:lang w:eastAsia="fr-FR"/>
        </w:rPr>
        <w:t>Mettre en place des références communes avec son équipe</w:t>
      </w:r>
    </w:p>
    <w:p w:rsidR="006A5497" w:rsidRPr="00AF7E27" w:rsidRDefault="006A5497" w:rsidP="00AF7E2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Connaître les différents styles de management : directif, persuasif, participatif ou </w:t>
      </w:r>
      <w:proofErr w:type="spellStart"/>
      <w:r w:rsidRPr="00AF7E27">
        <w:rPr>
          <w:rFonts w:ascii="regular" w:eastAsia="Times New Roman" w:hAnsi="regular" w:cs="Times New Roman"/>
          <w:color w:val="333333"/>
          <w:sz w:val="26"/>
          <w:szCs w:val="26"/>
          <w:lang w:eastAsia="fr-FR"/>
        </w:rPr>
        <w:t>délégatif</w:t>
      </w:r>
      <w:proofErr w:type="spellEnd"/>
      <w:r w:rsidRPr="00AF7E27">
        <w:rPr>
          <w:rFonts w:ascii="regular" w:eastAsia="Times New Roman" w:hAnsi="regular" w:cs="Times New Roman"/>
          <w:color w:val="333333"/>
          <w:sz w:val="26"/>
          <w:szCs w:val="26"/>
          <w:lang w:eastAsia="fr-FR"/>
        </w:rPr>
        <w:t>.</w:t>
      </w:r>
    </w:p>
    <w:p w:rsidR="006A5497" w:rsidRPr="00AF7E27" w:rsidRDefault="006A5497" w:rsidP="00AF7E2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Trouver son propre style de management.</w:t>
      </w:r>
    </w:p>
    <w:p w:rsidR="006A5497" w:rsidRPr="00AF7E27" w:rsidRDefault="006A5497" w:rsidP="00AF7E2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Définir ses forces et ses axes de progrès.</w:t>
      </w:r>
    </w:p>
    <w:p w:rsidR="006A5497" w:rsidRPr="00AF7E27" w:rsidRDefault="006A5497" w:rsidP="00AF7E2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Adapter son management au contexte et aux personnalités.</w:t>
      </w:r>
    </w:p>
    <w:p w:rsidR="006A5497" w:rsidRPr="00AF7E27" w:rsidRDefault="006A5497" w:rsidP="00AF7E2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Découvrir la notion de leadership situationnel.</w:t>
      </w:r>
    </w:p>
    <w:p w:rsidR="006A5497" w:rsidRPr="00AF7E27" w:rsidRDefault="006A5497" w:rsidP="00AF7E2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Formaliser des objectifs communs : définir les objectifs et niveaux de performances correspondants (objectifs SMART).</w:t>
      </w:r>
    </w:p>
    <w:p w:rsidR="006A5497" w:rsidRPr="00AF7E27" w:rsidRDefault="006A5497" w:rsidP="00AF7E2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Communiquer, suivre et contrôler les objectifs fixés aux individus et à l'équipe.</w:t>
      </w: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Travaux pratiques </w:t>
      </w:r>
    </w:p>
    <w:p w:rsidR="006A5497" w:rsidRPr="00AF7E27" w:rsidRDefault="006A5497" w:rsidP="006A5497">
      <w:pPr>
        <w:autoSpaceDE w:val="0"/>
        <w:autoSpaceDN w:val="0"/>
        <w:adjustRightInd w:val="0"/>
        <w:rPr>
          <w:rFonts w:ascii="regular" w:eastAsia="Times New Roman" w:hAnsi="regular" w:cs="Times New Roman"/>
          <w:i/>
          <w:color w:val="333333"/>
          <w:sz w:val="26"/>
          <w:szCs w:val="26"/>
          <w:lang w:eastAsia="fr-FR"/>
        </w:rPr>
      </w:pPr>
      <w:r w:rsidRPr="00AF7E27">
        <w:rPr>
          <w:rFonts w:ascii="regular" w:eastAsia="Times New Roman" w:hAnsi="regular" w:cs="Times New Roman"/>
          <w:i/>
          <w:color w:val="333333"/>
          <w:sz w:val="26"/>
          <w:szCs w:val="26"/>
          <w:lang w:eastAsia="fr-FR"/>
        </w:rPr>
        <w:t>Études</w:t>
      </w:r>
      <w:r w:rsidRPr="00AF7E27">
        <w:rPr>
          <w:rFonts w:ascii="regular" w:eastAsia="Times New Roman" w:hAnsi="regular" w:cs="Times New Roman"/>
          <w:i/>
          <w:color w:val="333333"/>
          <w:sz w:val="26"/>
          <w:szCs w:val="26"/>
          <w:lang w:eastAsia="fr-FR"/>
        </w:rPr>
        <w:t xml:space="preserve"> de cas et réflexion collective sur le leadership d'un manager.</w:t>
      </w:r>
    </w:p>
    <w:p w:rsidR="00AF7E27" w:rsidRPr="00AF7E27" w:rsidRDefault="00AF7E27" w:rsidP="006A5497">
      <w:pPr>
        <w:autoSpaceDE w:val="0"/>
        <w:autoSpaceDN w:val="0"/>
        <w:adjustRightInd w:val="0"/>
        <w:rPr>
          <w:rFonts w:ascii="regular" w:eastAsia="Times New Roman" w:hAnsi="regular" w:cs="Times New Roman"/>
          <w:color w:val="333333"/>
          <w:sz w:val="26"/>
          <w:szCs w:val="26"/>
          <w:lang w:eastAsia="fr-FR"/>
        </w:rPr>
      </w:pPr>
    </w:p>
    <w:p w:rsidR="006A5497" w:rsidRPr="006A5497" w:rsidRDefault="006A5497" w:rsidP="006A5497">
      <w:pPr>
        <w:autoSpaceDE w:val="0"/>
        <w:autoSpaceDN w:val="0"/>
        <w:adjustRightInd w:val="0"/>
        <w:rPr>
          <w:rFonts w:ascii="regular" w:eastAsia="Times New Roman" w:hAnsi="regular" w:cs="Times New Roman"/>
          <w:b/>
          <w:bCs/>
          <w:color w:val="006A79"/>
          <w:sz w:val="29"/>
          <w:szCs w:val="29"/>
          <w:lang w:eastAsia="fr-FR"/>
        </w:rPr>
      </w:pPr>
      <w:r w:rsidRPr="006A5497">
        <w:rPr>
          <w:rFonts w:ascii="regular" w:eastAsia="Times New Roman" w:hAnsi="regular" w:cs="Times New Roman"/>
          <w:b/>
          <w:bCs/>
          <w:color w:val="006A79"/>
          <w:sz w:val="29"/>
          <w:szCs w:val="29"/>
          <w:lang w:eastAsia="fr-FR"/>
        </w:rPr>
        <w:t>Animer son équipe</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Situer le rôle de l'équipe dans l'entreprise : vision, stratégie, ressources...</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lastRenderedPageBreak/>
        <w:t>Développer son image de leader : utiliser son intelligence émotionnelle, savoir communiquer en public, savoir s'adapter.</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Intégrer avec succès les nouveaux venus dan</w:t>
      </w:r>
      <w:r w:rsidR="00AF7E27">
        <w:rPr>
          <w:rFonts w:ascii="regular" w:eastAsia="Times New Roman" w:hAnsi="regular" w:cs="Times New Roman"/>
          <w:color w:val="333333"/>
          <w:sz w:val="26"/>
          <w:szCs w:val="26"/>
          <w:lang w:eastAsia="fr-FR"/>
        </w:rPr>
        <w:t xml:space="preserve">s l'équipe : accueil et mise en </w:t>
      </w:r>
      <w:r w:rsidRPr="00AF7E27">
        <w:rPr>
          <w:rFonts w:ascii="regular" w:eastAsia="Times New Roman" w:hAnsi="regular" w:cs="Times New Roman"/>
          <w:color w:val="333333"/>
          <w:sz w:val="26"/>
          <w:szCs w:val="26"/>
          <w:lang w:eastAsia="fr-FR"/>
        </w:rPr>
        <w:t>confiance.</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Gérer les personnalités difficiles : les diffé</w:t>
      </w:r>
      <w:r w:rsidR="00AF7E27">
        <w:rPr>
          <w:rFonts w:ascii="regular" w:eastAsia="Times New Roman" w:hAnsi="regular" w:cs="Times New Roman"/>
          <w:color w:val="333333"/>
          <w:sz w:val="26"/>
          <w:szCs w:val="26"/>
          <w:lang w:eastAsia="fr-FR"/>
        </w:rPr>
        <w:t xml:space="preserve">rents types de personnalités et </w:t>
      </w:r>
      <w:r w:rsidRPr="00AF7E27">
        <w:rPr>
          <w:rFonts w:ascii="regular" w:eastAsia="Times New Roman" w:hAnsi="regular" w:cs="Times New Roman"/>
          <w:color w:val="333333"/>
          <w:sz w:val="26"/>
          <w:szCs w:val="26"/>
          <w:lang w:eastAsia="fr-FR"/>
        </w:rPr>
        <w:t>de comportements.</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Favoriser la prise de parole et reconnaître les initiatives. Savoir les canaliser et les utiliser à bon escient.</w:t>
      </w:r>
    </w:p>
    <w:p w:rsidR="006A549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Faire accepter les changements et lever les freins, les résistances individuelles et collectives.</w:t>
      </w:r>
    </w:p>
    <w:p w:rsidR="00AF7E27" w:rsidRPr="00AF7E27" w:rsidRDefault="00AF7E27" w:rsidP="006A5497">
      <w:pPr>
        <w:numPr>
          <w:ilvl w:val="0"/>
          <w:numId w:val="5"/>
        </w:numPr>
        <w:tabs>
          <w:tab w:val="left" w:pos="220"/>
          <w:tab w:val="left" w:pos="720"/>
        </w:tabs>
        <w:autoSpaceDE w:val="0"/>
        <w:autoSpaceDN w:val="0"/>
        <w:adjustRightInd w:val="0"/>
        <w:ind w:hanging="720"/>
        <w:rPr>
          <w:rFonts w:ascii="regular" w:eastAsia="Times New Roman" w:hAnsi="regular" w:cs="Times New Roman"/>
          <w:color w:val="333333"/>
          <w:sz w:val="26"/>
          <w:szCs w:val="26"/>
          <w:lang w:eastAsia="fr-FR"/>
        </w:rPr>
      </w:pP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Travaux pratiques </w:t>
      </w:r>
    </w:p>
    <w:p w:rsidR="006A5497" w:rsidRPr="00AF7E27" w:rsidRDefault="006A5497" w:rsidP="006A5497">
      <w:pPr>
        <w:autoSpaceDE w:val="0"/>
        <w:autoSpaceDN w:val="0"/>
        <w:adjustRightInd w:val="0"/>
        <w:rPr>
          <w:rFonts w:ascii="regular" w:eastAsia="Times New Roman" w:hAnsi="regular" w:cs="Times New Roman"/>
          <w:i/>
          <w:color w:val="333333"/>
          <w:sz w:val="26"/>
          <w:szCs w:val="26"/>
          <w:lang w:eastAsia="fr-FR"/>
        </w:rPr>
      </w:pPr>
      <w:r w:rsidRPr="00AF7E27">
        <w:rPr>
          <w:rFonts w:ascii="regular" w:eastAsia="Times New Roman" w:hAnsi="regular" w:cs="Times New Roman"/>
          <w:i/>
          <w:color w:val="333333"/>
          <w:sz w:val="26"/>
          <w:szCs w:val="26"/>
          <w:lang w:eastAsia="fr-FR"/>
        </w:rPr>
        <w:t xml:space="preserve">Mise en situations filmées et </w:t>
      </w:r>
      <w:proofErr w:type="spellStart"/>
      <w:r w:rsidRPr="00AF7E27">
        <w:rPr>
          <w:rFonts w:ascii="regular" w:eastAsia="Times New Roman" w:hAnsi="regular" w:cs="Times New Roman"/>
          <w:i/>
          <w:color w:val="333333"/>
          <w:sz w:val="26"/>
          <w:szCs w:val="26"/>
          <w:lang w:eastAsia="fr-FR"/>
        </w:rPr>
        <w:t>débriéfées</w:t>
      </w:r>
      <w:proofErr w:type="spellEnd"/>
      <w:r w:rsidRPr="00AF7E27">
        <w:rPr>
          <w:rFonts w:ascii="regular" w:eastAsia="Times New Roman" w:hAnsi="regular" w:cs="Times New Roman"/>
          <w:i/>
          <w:color w:val="333333"/>
          <w:sz w:val="26"/>
          <w:szCs w:val="26"/>
          <w:lang w:eastAsia="fr-FR"/>
        </w:rPr>
        <w:t xml:space="preserve"> : animation de réunions d'équipe avec divers types de collaborateurs (faciles, difficiles).</w:t>
      </w:r>
    </w:p>
    <w:p w:rsidR="00AF7E27" w:rsidRPr="00AF7E27" w:rsidRDefault="00AF7E27" w:rsidP="006A5497">
      <w:pPr>
        <w:autoSpaceDE w:val="0"/>
        <w:autoSpaceDN w:val="0"/>
        <w:adjustRightInd w:val="0"/>
        <w:rPr>
          <w:rFonts w:ascii="regular" w:eastAsia="Times New Roman" w:hAnsi="regular" w:cs="Times New Roman"/>
          <w:color w:val="333333"/>
          <w:sz w:val="26"/>
          <w:szCs w:val="26"/>
          <w:lang w:eastAsia="fr-FR"/>
        </w:rPr>
      </w:pP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Savoir communiquer</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Communiquer des directives : structurer sa pensée et ses idées, s'approprier les décisions et les exposer clairement.</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Savoir positiver les imprévus.</w:t>
      </w:r>
    </w:p>
    <w:p w:rsidR="006A5497" w:rsidRPr="00AF7E2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Être</w:t>
      </w:r>
      <w:r w:rsidR="006A5497" w:rsidRPr="00AF7E27">
        <w:rPr>
          <w:rFonts w:ascii="regular" w:eastAsia="Times New Roman" w:hAnsi="regular" w:cs="Times New Roman"/>
          <w:color w:val="333333"/>
          <w:sz w:val="26"/>
          <w:szCs w:val="26"/>
          <w:lang w:eastAsia="fr-FR"/>
        </w:rPr>
        <w:t xml:space="preserve"> convaincant : impliquer son auditoire et argumenter pour persuader.</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Traiter les objections : savoir s'appuyer sur elles pour faire valoir son point de vue.</w:t>
      </w:r>
    </w:p>
    <w:p w:rsidR="006A549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Communiquer sur des points négatifs : recadrer sans démotiver, annoncer des mauvaises </w:t>
      </w:r>
      <w:r w:rsidR="00AF7E27">
        <w:rPr>
          <w:rFonts w:ascii="regular" w:eastAsia="Times New Roman" w:hAnsi="regular" w:cs="Times New Roman"/>
          <w:color w:val="333333"/>
          <w:sz w:val="26"/>
          <w:szCs w:val="26"/>
          <w:lang w:eastAsia="fr-FR"/>
        </w:rPr>
        <w:t>nouvelles et gérer un désaccord.</w:t>
      </w:r>
    </w:p>
    <w:p w:rsidR="00AF7E27" w:rsidRPr="00AF7E2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Travaux pratiques </w:t>
      </w:r>
    </w:p>
    <w:p w:rsidR="006A5497" w:rsidRDefault="006A5497" w:rsidP="006A5497">
      <w:pPr>
        <w:autoSpaceDE w:val="0"/>
        <w:autoSpaceDN w:val="0"/>
        <w:adjustRightInd w:val="0"/>
        <w:rPr>
          <w:rFonts w:ascii="regular" w:eastAsia="Times New Roman" w:hAnsi="regular" w:cs="Times New Roman"/>
          <w:i/>
          <w:color w:val="333333"/>
          <w:sz w:val="26"/>
          <w:szCs w:val="26"/>
          <w:lang w:eastAsia="fr-FR"/>
        </w:rPr>
      </w:pPr>
      <w:r w:rsidRPr="00AF7E27">
        <w:rPr>
          <w:rFonts w:ascii="regular" w:eastAsia="Times New Roman" w:hAnsi="regular" w:cs="Times New Roman"/>
          <w:i/>
          <w:color w:val="333333"/>
          <w:sz w:val="26"/>
          <w:szCs w:val="26"/>
          <w:lang w:eastAsia="fr-FR"/>
        </w:rPr>
        <w:t>Exercices filmés de communication.</w:t>
      </w:r>
    </w:p>
    <w:p w:rsidR="00AF7E27" w:rsidRPr="00AF7E27" w:rsidRDefault="00AF7E27" w:rsidP="006A5497">
      <w:pPr>
        <w:autoSpaceDE w:val="0"/>
        <w:autoSpaceDN w:val="0"/>
        <w:adjustRightInd w:val="0"/>
        <w:rPr>
          <w:rFonts w:ascii="regular" w:eastAsia="Times New Roman" w:hAnsi="regular" w:cs="Times New Roman"/>
          <w:i/>
          <w:color w:val="333333"/>
          <w:sz w:val="26"/>
          <w:szCs w:val="26"/>
          <w:lang w:eastAsia="fr-FR"/>
        </w:rPr>
      </w:pP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Réussir des négociations gagnant-gagnant</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Opter pour une stratégie fondée sur le consensus : la notion de positions de vie.</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Découvrir la vision du collaborateur : écoute spontanée, écoute active, questionnement et reformulation.</w:t>
      </w:r>
    </w:p>
    <w:p w:rsidR="006A549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Élaborer</w:t>
      </w:r>
      <w:r w:rsidR="006A5497" w:rsidRPr="00AF7E27">
        <w:rPr>
          <w:rFonts w:ascii="regular" w:eastAsia="Times New Roman" w:hAnsi="regular" w:cs="Times New Roman"/>
          <w:color w:val="333333"/>
          <w:sz w:val="26"/>
          <w:szCs w:val="26"/>
          <w:lang w:eastAsia="fr-FR"/>
        </w:rPr>
        <w:t xml:space="preserve"> un argumentaire personnalisé, adapter sa réponse à son interlocuteur.</w:t>
      </w:r>
    </w:p>
    <w:p w:rsidR="00AF7E27" w:rsidRPr="00AF7E2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Travaux pratiques </w:t>
      </w:r>
    </w:p>
    <w:p w:rsidR="006A5497" w:rsidRPr="00AF7E27" w:rsidRDefault="006A5497" w:rsidP="006A5497">
      <w:pPr>
        <w:autoSpaceDE w:val="0"/>
        <w:autoSpaceDN w:val="0"/>
        <w:adjustRightInd w:val="0"/>
        <w:rPr>
          <w:rFonts w:ascii="regular" w:eastAsia="Times New Roman" w:hAnsi="regular" w:cs="Times New Roman"/>
          <w:i/>
          <w:color w:val="333333"/>
          <w:sz w:val="26"/>
          <w:szCs w:val="26"/>
          <w:lang w:eastAsia="fr-FR"/>
        </w:rPr>
      </w:pPr>
      <w:r w:rsidRPr="00AF7E27">
        <w:rPr>
          <w:rFonts w:ascii="regular" w:eastAsia="Times New Roman" w:hAnsi="regular" w:cs="Times New Roman"/>
          <w:i/>
          <w:color w:val="333333"/>
          <w:sz w:val="26"/>
          <w:szCs w:val="26"/>
          <w:lang w:eastAsia="fr-FR"/>
        </w:rPr>
        <w:t>Exercices de négociation : identification de ce qui est négociable et de ce qui ne l'est pas, repérage des enjeux réels...</w:t>
      </w:r>
    </w:p>
    <w:p w:rsidR="00AF7E27" w:rsidRPr="00AF7E27" w:rsidRDefault="00AF7E27" w:rsidP="006A5497">
      <w:pPr>
        <w:autoSpaceDE w:val="0"/>
        <w:autoSpaceDN w:val="0"/>
        <w:adjustRightInd w:val="0"/>
        <w:rPr>
          <w:rFonts w:ascii="regular" w:eastAsia="Times New Roman" w:hAnsi="regular" w:cs="Times New Roman"/>
          <w:color w:val="333333"/>
          <w:sz w:val="26"/>
          <w:szCs w:val="26"/>
          <w:lang w:eastAsia="fr-FR"/>
        </w:rPr>
      </w:pPr>
    </w:p>
    <w:p w:rsidR="006A5497" w:rsidRPr="006A5497" w:rsidRDefault="006A5497" w:rsidP="006A5497">
      <w:pPr>
        <w:autoSpaceDE w:val="0"/>
        <w:autoSpaceDN w:val="0"/>
        <w:adjustRightInd w:val="0"/>
        <w:rPr>
          <w:rFonts w:ascii="regular" w:eastAsia="Times New Roman" w:hAnsi="regular" w:cs="Times New Roman"/>
          <w:b/>
          <w:bCs/>
          <w:color w:val="006A79"/>
          <w:sz w:val="29"/>
          <w:szCs w:val="29"/>
          <w:lang w:eastAsia="fr-FR"/>
        </w:rPr>
      </w:pPr>
      <w:r w:rsidRPr="006A5497">
        <w:rPr>
          <w:rFonts w:ascii="regular" w:eastAsia="Times New Roman" w:hAnsi="regular" w:cs="Times New Roman"/>
          <w:b/>
          <w:bCs/>
          <w:color w:val="006A79"/>
          <w:sz w:val="29"/>
          <w:szCs w:val="29"/>
          <w:lang w:eastAsia="fr-FR"/>
        </w:rPr>
        <w:t>Créer la confiance</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Faire partager sa vision et ses valeurs : distinctions vision/valeurs et mise en cohérence des deux.</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Donner au groupe les moyens d'agir, être fournisseur de ressources.</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Développer la créativité de son équipe : brainstorming et autres méthodes de développement de la créativité.</w:t>
      </w:r>
    </w:p>
    <w:p w:rsidR="006A549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Pr>
          <w:rFonts w:ascii="regular" w:eastAsia="Times New Roman" w:hAnsi="regular" w:cs="Times New Roman"/>
          <w:color w:val="333333"/>
          <w:sz w:val="26"/>
          <w:szCs w:val="26"/>
          <w:lang w:eastAsia="fr-FR"/>
        </w:rPr>
        <w:lastRenderedPageBreak/>
        <w:t>S</w:t>
      </w:r>
      <w:r w:rsidR="006A5497" w:rsidRPr="00AF7E27">
        <w:rPr>
          <w:rFonts w:ascii="regular" w:eastAsia="Times New Roman" w:hAnsi="regular" w:cs="Times New Roman"/>
          <w:color w:val="333333"/>
          <w:sz w:val="26"/>
          <w:szCs w:val="26"/>
          <w:lang w:eastAsia="fr-FR"/>
        </w:rPr>
        <w:t xml:space="preserve">ortir des logiques individuelles au profit du </w:t>
      </w:r>
      <w:proofErr w:type="spellStart"/>
      <w:r w:rsidR="006A5497" w:rsidRPr="00AF7E27">
        <w:rPr>
          <w:rFonts w:ascii="regular" w:eastAsia="Times New Roman" w:hAnsi="regular" w:cs="Times New Roman"/>
          <w:color w:val="333333"/>
          <w:sz w:val="26"/>
          <w:szCs w:val="26"/>
          <w:lang w:eastAsia="fr-FR"/>
        </w:rPr>
        <w:t>teambuildin</w:t>
      </w:r>
      <w:r>
        <w:rPr>
          <w:rFonts w:ascii="regular" w:eastAsia="Times New Roman" w:hAnsi="regular" w:cs="Times New Roman"/>
          <w:color w:val="333333"/>
          <w:sz w:val="26"/>
          <w:szCs w:val="26"/>
          <w:lang w:eastAsia="fr-FR"/>
        </w:rPr>
        <w:t>g</w:t>
      </w:r>
      <w:proofErr w:type="spellEnd"/>
      <w:r>
        <w:rPr>
          <w:rFonts w:ascii="regular" w:eastAsia="Times New Roman" w:hAnsi="regular" w:cs="Times New Roman"/>
          <w:color w:val="333333"/>
          <w:sz w:val="26"/>
          <w:szCs w:val="26"/>
          <w:lang w:eastAsia="fr-FR"/>
        </w:rPr>
        <w:t> : cohésion et esprit d'équipe.</w:t>
      </w:r>
    </w:p>
    <w:p w:rsidR="00AF7E27" w:rsidRPr="00AF7E2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Travaux pratiques </w:t>
      </w:r>
    </w:p>
    <w:p w:rsidR="006A5497" w:rsidRPr="00AF7E27" w:rsidRDefault="00AF7E27" w:rsidP="00AF7E27">
      <w:pPr>
        <w:tabs>
          <w:tab w:val="left" w:pos="220"/>
          <w:tab w:val="left" w:pos="720"/>
        </w:tabs>
        <w:autoSpaceDE w:val="0"/>
        <w:autoSpaceDN w:val="0"/>
        <w:adjustRightInd w:val="0"/>
        <w:jc w:val="both"/>
        <w:rPr>
          <w:rFonts w:ascii="regular" w:eastAsia="Times New Roman" w:hAnsi="regular" w:cs="Times New Roman"/>
          <w:i/>
          <w:color w:val="333333"/>
          <w:sz w:val="26"/>
          <w:szCs w:val="26"/>
          <w:lang w:eastAsia="fr-FR"/>
        </w:rPr>
      </w:pPr>
      <w:r w:rsidRPr="00AF7E27">
        <w:rPr>
          <w:rFonts w:ascii="regular" w:eastAsia="Times New Roman" w:hAnsi="regular" w:cs="Times New Roman"/>
          <w:i/>
          <w:color w:val="333333"/>
          <w:sz w:val="26"/>
          <w:szCs w:val="26"/>
          <w:lang w:eastAsia="fr-FR"/>
        </w:rPr>
        <w:t>Étude</w:t>
      </w:r>
      <w:r w:rsidR="006A5497" w:rsidRPr="00AF7E27">
        <w:rPr>
          <w:rFonts w:ascii="regular" w:eastAsia="Times New Roman" w:hAnsi="regular" w:cs="Times New Roman"/>
          <w:i/>
          <w:color w:val="333333"/>
          <w:sz w:val="26"/>
          <w:szCs w:val="26"/>
          <w:lang w:eastAsia="fr-FR"/>
        </w:rPr>
        <w:t xml:space="preserve"> de cas et réflexion collective autour de la construction de l'appartenance à une équipe.</w:t>
      </w:r>
    </w:p>
    <w:p w:rsidR="00AF7E27" w:rsidRPr="00AF7E27" w:rsidRDefault="00AF7E27" w:rsidP="00AF7E27">
      <w:pPr>
        <w:tabs>
          <w:tab w:val="left" w:pos="220"/>
          <w:tab w:val="left" w:pos="720"/>
        </w:tabs>
        <w:autoSpaceDE w:val="0"/>
        <w:autoSpaceDN w:val="0"/>
        <w:adjustRightInd w:val="0"/>
        <w:jc w:val="both"/>
        <w:rPr>
          <w:rFonts w:ascii="regular" w:eastAsia="Times New Roman" w:hAnsi="regular" w:cs="Times New Roman"/>
          <w:color w:val="333333"/>
          <w:sz w:val="26"/>
          <w:szCs w:val="26"/>
          <w:lang w:eastAsia="fr-FR"/>
        </w:rPr>
      </w:pP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Utiliser les leviers de la motivation</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Prendre en compte les besoins individuels et trouver les leviers de motivation de ses collaborateurs.</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Adopter un mode de communication adapté à chaque type de collaborateur.</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Créer une ambiance stimulante : célébrer les événements et les succès.</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Positiver les changements.</w:t>
      </w:r>
    </w:p>
    <w:p w:rsidR="006A549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Proposer des outils concrets : avantages, primes, promotions, p</w:t>
      </w:r>
      <w:r w:rsidR="00AF7E27">
        <w:rPr>
          <w:rFonts w:ascii="regular" w:eastAsia="Times New Roman" w:hAnsi="regular" w:cs="Times New Roman"/>
          <w:color w:val="333333"/>
          <w:sz w:val="26"/>
          <w:szCs w:val="26"/>
          <w:lang w:eastAsia="fr-FR"/>
        </w:rPr>
        <w:t>rojets, conditions de travail…</w:t>
      </w:r>
    </w:p>
    <w:p w:rsidR="00AF7E27" w:rsidRPr="00AF7E2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Travaux pratiques </w:t>
      </w:r>
    </w:p>
    <w:p w:rsidR="006A5497" w:rsidRDefault="006A5497" w:rsidP="00AF7E27">
      <w:pPr>
        <w:tabs>
          <w:tab w:val="left" w:pos="220"/>
          <w:tab w:val="left" w:pos="720"/>
        </w:tabs>
        <w:autoSpaceDE w:val="0"/>
        <w:autoSpaceDN w:val="0"/>
        <w:adjustRightInd w:val="0"/>
        <w:rPr>
          <w:rFonts w:ascii="regular" w:eastAsia="Times New Roman" w:hAnsi="regular" w:cs="Times New Roman"/>
          <w:i/>
          <w:color w:val="333333"/>
          <w:sz w:val="26"/>
          <w:szCs w:val="26"/>
          <w:lang w:eastAsia="fr-FR"/>
        </w:rPr>
      </w:pPr>
      <w:r w:rsidRPr="00AF7E27">
        <w:rPr>
          <w:rFonts w:ascii="regular" w:eastAsia="Times New Roman" w:hAnsi="regular" w:cs="Times New Roman"/>
          <w:i/>
          <w:color w:val="333333"/>
          <w:sz w:val="26"/>
          <w:szCs w:val="26"/>
          <w:lang w:eastAsia="fr-FR"/>
        </w:rPr>
        <w:t>Les participants repèrent les causes de motivation, démotivation, non-motivation dans leur équipe. Identification et propositions de mise en place d'outils pour y remédier.</w:t>
      </w:r>
    </w:p>
    <w:p w:rsidR="00AF7E27" w:rsidRPr="00AF7E27" w:rsidRDefault="00AF7E27" w:rsidP="00AF7E27">
      <w:pPr>
        <w:tabs>
          <w:tab w:val="left" w:pos="220"/>
          <w:tab w:val="left" w:pos="720"/>
        </w:tabs>
        <w:autoSpaceDE w:val="0"/>
        <w:autoSpaceDN w:val="0"/>
        <w:adjustRightInd w:val="0"/>
        <w:rPr>
          <w:rFonts w:ascii="regular" w:eastAsia="Times New Roman" w:hAnsi="regular" w:cs="Times New Roman"/>
          <w:i/>
          <w:color w:val="333333"/>
          <w:sz w:val="26"/>
          <w:szCs w:val="26"/>
          <w:lang w:eastAsia="fr-FR"/>
        </w:rPr>
      </w:pP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Oser déléguer</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Comprendre et cerner les enjeux de la délégation : donner du pouvoir tout en gardant la responsabilité des actions.</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Savoir ce qui peut être </w:t>
      </w:r>
      <w:proofErr w:type="spellStart"/>
      <w:r w:rsidRPr="00AF7E27">
        <w:rPr>
          <w:rFonts w:ascii="regular" w:eastAsia="Times New Roman" w:hAnsi="regular" w:cs="Times New Roman"/>
          <w:color w:val="333333"/>
          <w:sz w:val="26"/>
          <w:szCs w:val="26"/>
          <w:lang w:eastAsia="fr-FR"/>
        </w:rPr>
        <w:t>délégable</w:t>
      </w:r>
      <w:proofErr w:type="spellEnd"/>
      <w:r w:rsidRPr="00AF7E27">
        <w:rPr>
          <w:rFonts w:ascii="regular" w:eastAsia="Times New Roman" w:hAnsi="regular" w:cs="Times New Roman"/>
          <w:color w:val="333333"/>
          <w:sz w:val="26"/>
          <w:szCs w:val="26"/>
          <w:lang w:eastAsia="fr-FR"/>
        </w:rPr>
        <w:t xml:space="preserve"> et ce qui ne peut pas l'être.</w:t>
      </w:r>
    </w:p>
    <w:p w:rsidR="006A5497" w:rsidRPr="00AF7E2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Pr>
          <w:rFonts w:ascii="regular" w:eastAsia="Times New Roman" w:hAnsi="regular" w:cs="Times New Roman"/>
          <w:color w:val="333333"/>
          <w:sz w:val="26"/>
          <w:szCs w:val="26"/>
          <w:lang w:eastAsia="fr-FR"/>
        </w:rPr>
        <w:t>D</w:t>
      </w:r>
      <w:r w:rsidR="006A5497" w:rsidRPr="00AF7E27">
        <w:rPr>
          <w:rFonts w:ascii="regular" w:eastAsia="Times New Roman" w:hAnsi="regular" w:cs="Times New Roman"/>
          <w:color w:val="333333"/>
          <w:sz w:val="26"/>
          <w:szCs w:val="26"/>
          <w:lang w:eastAsia="fr-FR"/>
        </w:rPr>
        <w:t>istinguer déléguer et faire exécuter.</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Responsabiliser ses collaborateurs par la délégation : à qui déléguer ?</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Communiquer et accompagner la délégation : l'entretien de délégation, l'adhésion du délégataire.</w:t>
      </w:r>
    </w:p>
    <w:p w:rsidR="006A549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Piloter la délégation : élaborer un échéancier de vérification et garder la main sur le planning</w:t>
      </w:r>
    </w:p>
    <w:p w:rsidR="00AF7E27" w:rsidRPr="00AF7E2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Travaux pratiques </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i/>
          <w:color w:val="333333"/>
          <w:sz w:val="26"/>
          <w:szCs w:val="26"/>
          <w:lang w:eastAsia="fr-FR"/>
        </w:rPr>
      </w:pPr>
      <w:bookmarkStart w:id="0" w:name="_GoBack"/>
      <w:r w:rsidRPr="00AF7E27">
        <w:rPr>
          <w:rFonts w:ascii="regular" w:eastAsia="Times New Roman" w:hAnsi="regular" w:cs="Times New Roman"/>
          <w:i/>
          <w:color w:val="333333"/>
          <w:sz w:val="26"/>
          <w:szCs w:val="26"/>
          <w:lang w:eastAsia="fr-FR"/>
        </w:rPr>
        <w:t>Mise en situation : mise en place d'une délégation, entretien de délégation et suivi des actions.</w:t>
      </w:r>
    </w:p>
    <w:bookmarkEnd w:id="0"/>
    <w:p w:rsidR="00AF7E27" w:rsidRPr="00AF7E2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p>
    <w:p w:rsidR="006A5497" w:rsidRPr="006A5497" w:rsidRDefault="006A5497" w:rsidP="006A5497">
      <w:pPr>
        <w:autoSpaceDE w:val="0"/>
        <w:autoSpaceDN w:val="0"/>
        <w:adjustRightInd w:val="0"/>
        <w:rPr>
          <w:rFonts w:ascii="regular" w:eastAsia="Times New Roman" w:hAnsi="regular" w:cs="Times New Roman"/>
          <w:b/>
          <w:bCs/>
          <w:color w:val="006A79"/>
          <w:sz w:val="29"/>
          <w:szCs w:val="29"/>
          <w:lang w:eastAsia="fr-FR"/>
        </w:rPr>
      </w:pPr>
      <w:r w:rsidRPr="006A5497">
        <w:rPr>
          <w:rFonts w:ascii="regular" w:eastAsia="Times New Roman" w:hAnsi="regular" w:cs="Times New Roman"/>
          <w:b/>
          <w:bCs/>
          <w:color w:val="006A79"/>
          <w:sz w:val="29"/>
          <w:szCs w:val="29"/>
          <w:lang w:eastAsia="fr-FR"/>
        </w:rPr>
        <w:t>Construire son plan d'action personnel de progrès</w:t>
      </w:r>
    </w:p>
    <w:p w:rsidR="006A5497" w:rsidRPr="00AF7E2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Mettre en évidence ses talents personnels et ses axes de progression. Se fixer des objectifs.</w:t>
      </w:r>
    </w:p>
    <w:p w:rsidR="006A5497" w:rsidRDefault="006A549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Déterminer des critères de me</w:t>
      </w:r>
      <w:r w:rsidR="00AF7E27">
        <w:rPr>
          <w:rFonts w:ascii="regular" w:eastAsia="Times New Roman" w:hAnsi="regular" w:cs="Times New Roman"/>
          <w:color w:val="333333"/>
          <w:sz w:val="26"/>
          <w:szCs w:val="26"/>
          <w:lang w:eastAsia="fr-FR"/>
        </w:rPr>
        <w:t>sure et des points de vigilance.</w:t>
      </w:r>
    </w:p>
    <w:p w:rsidR="00AF7E27" w:rsidRPr="00AF7E27" w:rsidRDefault="00AF7E27" w:rsidP="00AF7E27">
      <w:pPr>
        <w:tabs>
          <w:tab w:val="left" w:pos="220"/>
          <w:tab w:val="left" w:pos="720"/>
        </w:tabs>
        <w:autoSpaceDE w:val="0"/>
        <w:autoSpaceDN w:val="0"/>
        <w:adjustRightInd w:val="0"/>
        <w:rPr>
          <w:rFonts w:ascii="regular" w:eastAsia="Times New Roman" w:hAnsi="regular" w:cs="Times New Roman"/>
          <w:color w:val="333333"/>
          <w:sz w:val="26"/>
          <w:szCs w:val="26"/>
          <w:lang w:eastAsia="fr-FR"/>
        </w:rPr>
      </w:pP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 xml:space="preserve">Exercice </w:t>
      </w: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Construction d'un plan d'action personnel de progrès.</w:t>
      </w:r>
    </w:p>
    <w:p w:rsidR="006A5497" w:rsidRPr="006A5497" w:rsidRDefault="006A5497" w:rsidP="006A5497">
      <w:pPr>
        <w:autoSpaceDE w:val="0"/>
        <w:autoSpaceDN w:val="0"/>
        <w:adjustRightInd w:val="0"/>
        <w:rPr>
          <w:rFonts w:ascii="regular" w:eastAsia="Times New Roman" w:hAnsi="regular" w:cs="Times New Roman"/>
          <w:b/>
          <w:bCs/>
          <w:color w:val="006A79"/>
          <w:sz w:val="29"/>
          <w:szCs w:val="29"/>
          <w:lang w:eastAsia="fr-FR"/>
        </w:rPr>
      </w:pPr>
      <w:r w:rsidRPr="006A5497">
        <w:rPr>
          <w:rFonts w:ascii="regular" w:eastAsia="Times New Roman" w:hAnsi="regular" w:cs="Times New Roman"/>
          <w:b/>
          <w:bCs/>
          <w:color w:val="006A79"/>
          <w:sz w:val="29"/>
          <w:szCs w:val="29"/>
          <w:lang w:eastAsia="fr-FR"/>
        </w:rPr>
        <w:t>E-learning après présentiel</w:t>
      </w:r>
    </w:p>
    <w:p w:rsidR="006A5497" w:rsidRPr="00AF7E27" w:rsidRDefault="006A5497" w:rsidP="006A5497">
      <w:pPr>
        <w:numPr>
          <w:ilvl w:val="0"/>
          <w:numId w:val="12"/>
        </w:numPr>
        <w:tabs>
          <w:tab w:val="left" w:pos="220"/>
          <w:tab w:val="left" w:pos="720"/>
        </w:tabs>
        <w:autoSpaceDE w:val="0"/>
        <w:autoSpaceDN w:val="0"/>
        <w:adjustRightInd w:val="0"/>
        <w:ind w:hanging="72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ab/>
      </w:r>
      <w:r w:rsidRPr="00AF7E27">
        <w:rPr>
          <w:rFonts w:ascii="regular" w:eastAsia="Times New Roman" w:hAnsi="regular" w:cs="Times New Roman"/>
          <w:color w:val="333333"/>
          <w:sz w:val="26"/>
          <w:szCs w:val="26"/>
          <w:lang w:eastAsia="fr-FR"/>
        </w:rPr>
        <w:tab/>
      </w: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Les enjeux de la motivation</w:t>
      </w: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lastRenderedPageBreak/>
        <w:t>Utiliser efficacement les techniques de motivation</w:t>
      </w: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Mieux connaître vos collaborateurs pour mieux les motiver</w:t>
      </w:r>
    </w:p>
    <w:p w:rsidR="006A5497" w:rsidRPr="00AF7E27" w:rsidRDefault="006A5497" w:rsidP="006A549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Présenter une mission de manière motivante</w:t>
      </w:r>
    </w:p>
    <w:p w:rsidR="006A5497" w:rsidRPr="00AF7E27" w:rsidRDefault="006A5497" w:rsidP="00AF7E27">
      <w:pPr>
        <w:autoSpaceDE w:val="0"/>
        <w:autoSpaceDN w:val="0"/>
        <w:adjustRightInd w:val="0"/>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Développer les compétences en déléguant</w:t>
      </w:r>
    </w:p>
    <w:p w:rsidR="00AF7E27" w:rsidRPr="00AF7E27" w:rsidRDefault="00AF7E27" w:rsidP="00AF7E27">
      <w:pPr>
        <w:pStyle w:val="Paragraphedeliste"/>
        <w:autoSpaceDE w:val="0"/>
        <w:autoSpaceDN w:val="0"/>
        <w:adjustRightInd w:val="0"/>
        <w:rPr>
          <w:rFonts w:ascii="regular" w:eastAsia="Times New Roman" w:hAnsi="regular" w:cs="Times New Roman"/>
          <w:color w:val="333333"/>
          <w:sz w:val="26"/>
          <w:szCs w:val="26"/>
          <w:lang w:eastAsia="fr-FR"/>
        </w:rPr>
      </w:pPr>
    </w:p>
    <w:p w:rsidR="006A5497" w:rsidRPr="006A5497" w:rsidRDefault="006A5497" w:rsidP="006A5497">
      <w:pPr>
        <w:autoSpaceDE w:val="0"/>
        <w:autoSpaceDN w:val="0"/>
        <w:adjustRightInd w:val="0"/>
        <w:rPr>
          <w:rFonts w:ascii="regular" w:eastAsia="Times New Roman" w:hAnsi="regular" w:cs="Times New Roman"/>
          <w:b/>
          <w:bCs/>
          <w:color w:val="006A79"/>
          <w:sz w:val="29"/>
          <w:szCs w:val="29"/>
          <w:lang w:eastAsia="fr-FR"/>
        </w:rPr>
      </w:pPr>
      <w:proofErr w:type="spellStart"/>
      <w:r w:rsidRPr="006A5497">
        <w:rPr>
          <w:rFonts w:ascii="regular" w:eastAsia="Times New Roman" w:hAnsi="regular" w:cs="Times New Roman"/>
          <w:b/>
          <w:bCs/>
          <w:color w:val="006A79"/>
          <w:sz w:val="29"/>
          <w:szCs w:val="29"/>
          <w:lang w:eastAsia="fr-FR"/>
        </w:rPr>
        <w:t>Serious</w:t>
      </w:r>
      <w:proofErr w:type="spellEnd"/>
      <w:r w:rsidRPr="006A5497">
        <w:rPr>
          <w:rFonts w:ascii="regular" w:eastAsia="Times New Roman" w:hAnsi="regular" w:cs="Times New Roman"/>
          <w:b/>
          <w:bCs/>
          <w:color w:val="006A79"/>
          <w:sz w:val="29"/>
          <w:szCs w:val="29"/>
          <w:lang w:eastAsia="fr-FR"/>
        </w:rPr>
        <w:t xml:space="preserve"> Game « Mises en situation professionnelle »</w:t>
      </w:r>
    </w:p>
    <w:p w:rsidR="006A5497" w:rsidRDefault="006A5497" w:rsidP="006A5497">
      <w:pPr>
        <w:numPr>
          <w:ilvl w:val="0"/>
          <w:numId w:val="13"/>
        </w:numPr>
        <w:tabs>
          <w:tab w:val="left" w:pos="220"/>
          <w:tab w:val="left" w:pos="720"/>
        </w:tabs>
        <w:autoSpaceDE w:val="0"/>
        <w:autoSpaceDN w:val="0"/>
        <w:adjustRightInd w:val="0"/>
        <w:ind w:hanging="720"/>
        <w:rPr>
          <w:rFonts w:ascii="Helvetica" w:hAnsi="Helvetica" w:cs="Helvetica"/>
          <w:color w:val="262626"/>
          <w:sz w:val="32"/>
          <w:szCs w:val="32"/>
        </w:rPr>
      </w:pPr>
      <w:r>
        <w:rPr>
          <w:rFonts w:ascii="Helvetica" w:hAnsi="Helvetica" w:cs="Helvetica"/>
          <w:color w:val="262626"/>
          <w:kern w:val="1"/>
          <w:sz w:val="32"/>
          <w:szCs w:val="32"/>
        </w:rPr>
        <w:tab/>
      </w:r>
      <w:r>
        <w:rPr>
          <w:rFonts w:ascii="Helvetica" w:hAnsi="Helvetica" w:cs="Helvetica"/>
          <w:color w:val="262626"/>
          <w:kern w:val="1"/>
          <w:sz w:val="32"/>
          <w:szCs w:val="32"/>
        </w:rPr>
        <w:tab/>
      </w:r>
    </w:p>
    <w:p w:rsidR="00BB711A" w:rsidRPr="00AF7E27" w:rsidRDefault="006A5497" w:rsidP="00AF7E27">
      <w:pPr>
        <w:autoSpaceDE w:val="0"/>
        <w:autoSpaceDN w:val="0"/>
        <w:adjustRightInd w:val="0"/>
        <w:jc w:val="both"/>
        <w:rPr>
          <w:rFonts w:ascii="regular" w:eastAsia="Times New Roman" w:hAnsi="regular" w:cs="Times New Roman"/>
          <w:color w:val="333333"/>
          <w:sz w:val="26"/>
          <w:szCs w:val="26"/>
          <w:lang w:eastAsia="fr-FR"/>
        </w:rPr>
      </w:pPr>
      <w:r w:rsidRPr="00AF7E27">
        <w:rPr>
          <w:rFonts w:ascii="regular" w:eastAsia="Times New Roman" w:hAnsi="regular" w:cs="Times New Roman"/>
          <w:color w:val="333333"/>
          <w:sz w:val="26"/>
          <w:szCs w:val="26"/>
          <w:lang w:eastAsia="fr-FR"/>
        </w:rPr>
        <w:t>Dans les 3 situations, vous incarnez un responsable d’équipe dans 3 environnements différents. Vous incarnerez, tour à tour, un responsable d’équipe informatique, un manager dans une société d’événementiel et le directeur marketing chez un constructeur automobile. Votre mission sera de déléguer à l’un de vos collaborateurs une tâche que vous deviez effectuer vous-même, fixer de nouveaux objectifs et faire le point sur l’atteinte des objectifs du trimestre précédent. Enfin, votre attitude face à la nouveauté sera mise à l’épreuve en mesurant votre capacité d’écoute et de leadership face à une collaboratrice qui souhaite vous exposer un nouveau projet.</w:t>
      </w:r>
    </w:p>
    <w:sectPr w:rsidR="00BB711A" w:rsidRPr="00AF7E27"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regular">
    <w:altName w:val="Trebuchet M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pt;height:7.6pt;visibility:visible;mso-wrap-style:square" o:bullet="t">
        <v:imagedata r:id="rId1" o:titl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7C11C1"/>
    <w:multiLevelType w:val="hybridMultilevel"/>
    <w:tmpl w:val="794CCD3A"/>
    <w:lvl w:ilvl="0" w:tplc="B8F06FD4">
      <w:start w:val="1"/>
      <w:numFmt w:val="bullet"/>
      <w:lvlText w:val=""/>
      <w:lvlPicBulletId w:val="0"/>
      <w:lvlJc w:val="left"/>
      <w:pPr>
        <w:tabs>
          <w:tab w:val="num" w:pos="720"/>
        </w:tabs>
        <w:ind w:left="720" w:hanging="360"/>
      </w:pPr>
      <w:rPr>
        <w:rFonts w:ascii="Symbol" w:hAnsi="Symbol" w:hint="default"/>
      </w:rPr>
    </w:lvl>
    <w:lvl w:ilvl="1" w:tplc="A126B90C" w:tentative="1">
      <w:start w:val="1"/>
      <w:numFmt w:val="bullet"/>
      <w:lvlText w:val=""/>
      <w:lvlJc w:val="left"/>
      <w:pPr>
        <w:tabs>
          <w:tab w:val="num" w:pos="1440"/>
        </w:tabs>
        <w:ind w:left="1440" w:hanging="360"/>
      </w:pPr>
      <w:rPr>
        <w:rFonts w:ascii="Symbol" w:hAnsi="Symbol" w:hint="default"/>
      </w:rPr>
    </w:lvl>
    <w:lvl w:ilvl="2" w:tplc="94CE28FC" w:tentative="1">
      <w:start w:val="1"/>
      <w:numFmt w:val="bullet"/>
      <w:lvlText w:val=""/>
      <w:lvlJc w:val="left"/>
      <w:pPr>
        <w:tabs>
          <w:tab w:val="num" w:pos="2160"/>
        </w:tabs>
        <w:ind w:left="2160" w:hanging="360"/>
      </w:pPr>
      <w:rPr>
        <w:rFonts w:ascii="Symbol" w:hAnsi="Symbol" w:hint="default"/>
      </w:rPr>
    </w:lvl>
    <w:lvl w:ilvl="3" w:tplc="BACEF5E0" w:tentative="1">
      <w:start w:val="1"/>
      <w:numFmt w:val="bullet"/>
      <w:lvlText w:val=""/>
      <w:lvlJc w:val="left"/>
      <w:pPr>
        <w:tabs>
          <w:tab w:val="num" w:pos="2880"/>
        </w:tabs>
        <w:ind w:left="2880" w:hanging="360"/>
      </w:pPr>
      <w:rPr>
        <w:rFonts w:ascii="Symbol" w:hAnsi="Symbol" w:hint="default"/>
      </w:rPr>
    </w:lvl>
    <w:lvl w:ilvl="4" w:tplc="2E888F82" w:tentative="1">
      <w:start w:val="1"/>
      <w:numFmt w:val="bullet"/>
      <w:lvlText w:val=""/>
      <w:lvlJc w:val="left"/>
      <w:pPr>
        <w:tabs>
          <w:tab w:val="num" w:pos="3600"/>
        </w:tabs>
        <w:ind w:left="3600" w:hanging="360"/>
      </w:pPr>
      <w:rPr>
        <w:rFonts w:ascii="Symbol" w:hAnsi="Symbol" w:hint="default"/>
      </w:rPr>
    </w:lvl>
    <w:lvl w:ilvl="5" w:tplc="F6F0DB88" w:tentative="1">
      <w:start w:val="1"/>
      <w:numFmt w:val="bullet"/>
      <w:lvlText w:val=""/>
      <w:lvlJc w:val="left"/>
      <w:pPr>
        <w:tabs>
          <w:tab w:val="num" w:pos="4320"/>
        </w:tabs>
        <w:ind w:left="4320" w:hanging="360"/>
      </w:pPr>
      <w:rPr>
        <w:rFonts w:ascii="Symbol" w:hAnsi="Symbol" w:hint="default"/>
      </w:rPr>
    </w:lvl>
    <w:lvl w:ilvl="6" w:tplc="8708C040" w:tentative="1">
      <w:start w:val="1"/>
      <w:numFmt w:val="bullet"/>
      <w:lvlText w:val=""/>
      <w:lvlJc w:val="left"/>
      <w:pPr>
        <w:tabs>
          <w:tab w:val="num" w:pos="5040"/>
        </w:tabs>
        <w:ind w:left="5040" w:hanging="360"/>
      </w:pPr>
      <w:rPr>
        <w:rFonts w:ascii="Symbol" w:hAnsi="Symbol" w:hint="default"/>
      </w:rPr>
    </w:lvl>
    <w:lvl w:ilvl="7" w:tplc="D836210C" w:tentative="1">
      <w:start w:val="1"/>
      <w:numFmt w:val="bullet"/>
      <w:lvlText w:val=""/>
      <w:lvlJc w:val="left"/>
      <w:pPr>
        <w:tabs>
          <w:tab w:val="num" w:pos="5760"/>
        </w:tabs>
        <w:ind w:left="5760" w:hanging="360"/>
      </w:pPr>
      <w:rPr>
        <w:rFonts w:ascii="Symbol" w:hAnsi="Symbol" w:hint="default"/>
      </w:rPr>
    </w:lvl>
    <w:lvl w:ilvl="8" w:tplc="480C7E7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3F61038"/>
    <w:multiLevelType w:val="hybridMultilevel"/>
    <w:tmpl w:val="B7B8A760"/>
    <w:lvl w:ilvl="0" w:tplc="985CA876">
      <w:start w:val="1"/>
      <w:numFmt w:val="bullet"/>
      <w:lvlText w:val=""/>
      <w:lvlPicBulletId w:val="0"/>
      <w:lvlJc w:val="left"/>
      <w:pPr>
        <w:tabs>
          <w:tab w:val="num" w:pos="720"/>
        </w:tabs>
        <w:ind w:left="720" w:hanging="360"/>
      </w:pPr>
      <w:rPr>
        <w:rFonts w:ascii="Symbol" w:hAnsi="Symbol" w:hint="default"/>
      </w:rPr>
    </w:lvl>
    <w:lvl w:ilvl="1" w:tplc="2458AA4E" w:tentative="1">
      <w:start w:val="1"/>
      <w:numFmt w:val="bullet"/>
      <w:lvlText w:val=""/>
      <w:lvlJc w:val="left"/>
      <w:pPr>
        <w:tabs>
          <w:tab w:val="num" w:pos="1440"/>
        </w:tabs>
        <w:ind w:left="1440" w:hanging="360"/>
      </w:pPr>
      <w:rPr>
        <w:rFonts w:ascii="Symbol" w:hAnsi="Symbol" w:hint="default"/>
      </w:rPr>
    </w:lvl>
    <w:lvl w:ilvl="2" w:tplc="1F30DC20" w:tentative="1">
      <w:start w:val="1"/>
      <w:numFmt w:val="bullet"/>
      <w:lvlText w:val=""/>
      <w:lvlJc w:val="left"/>
      <w:pPr>
        <w:tabs>
          <w:tab w:val="num" w:pos="2160"/>
        </w:tabs>
        <w:ind w:left="2160" w:hanging="360"/>
      </w:pPr>
      <w:rPr>
        <w:rFonts w:ascii="Symbol" w:hAnsi="Symbol" w:hint="default"/>
      </w:rPr>
    </w:lvl>
    <w:lvl w:ilvl="3" w:tplc="39F26902" w:tentative="1">
      <w:start w:val="1"/>
      <w:numFmt w:val="bullet"/>
      <w:lvlText w:val=""/>
      <w:lvlJc w:val="left"/>
      <w:pPr>
        <w:tabs>
          <w:tab w:val="num" w:pos="2880"/>
        </w:tabs>
        <w:ind w:left="2880" w:hanging="360"/>
      </w:pPr>
      <w:rPr>
        <w:rFonts w:ascii="Symbol" w:hAnsi="Symbol" w:hint="default"/>
      </w:rPr>
    </w:lvl>
    <w:lvl w:ilvl="4" w:tplc="EACAF3DE" w:tentative="1">
      <w:start w:val="1"/>
      <w:numFmt w:val="bullet"/>
      <w:lvlText w:val=""/>
      <w:lvlJc w:val="left"/>
      <w:pPr>
        <w:tabs>
          <w:tab w:val="num" w:pos="3600"/>
        </w:tabs>
        <w:ind w:left="3600" w:hanging="360"/>
      </w:pPr>
      <w:rPr>
        <w:rFonts w:ascii="Symbol" w:hAnsi="Symbol" w:hint="default"/>
      </w:rPr>
    </w:lvl>
    <w:lvl w:ilvl="5" w:tplc="3A1A85AA" w:tentative="1">
      <w:start w:val="1"/>
      <w:numFmt w:val="bullet"/>
      <w:lvlText w:val=""/>
      <w:lvlJc w:val="left"/>
      <w:pPr>
        <w:tabs>
          <w:tab w:val="num" w:pos="4320"/>
        </w:tabs>
        <w:ind w:left="4320" w:hanging="360"/>
      </w:pPr>
      <w:rPr>
        <w:rFonts w:ascii="Symbol" w:hAnsi="Symbol" w:hint="default"/>
      </w:rPr>
    </w:lvl>
    <w:lvl w:ilvl="6" w:tplc="6E0657C8" w:tentative="1">
      <w:start w:val="1"/>
      <w:numFmt w:val="bullet"/>
      <w:lvlText w:val=""/>
      <w:lvlJc w:val="left"/>
      <w:pPr>
        <w:tabs>
          <w:tab w:val="num" w:pos="5040"/>
        </w:tabs>
        <w:ind w:left="5040" w:hanging="360"/>
      </w:pPr>
      <w:rPr>
        <w:rFonts w:ascii="Symbol" w:hAnsi="Symbol" w:hint="default"/>
      </w:rPr>
    </w:lvl>
    <w:lvl w:ilvl="7" w:tplc="F72846E0" w:tentative="1">
      <w:start w:val="1"/>
      <w:numFmt w:val="bullet"/>
      <w:lvlText w:val=""/>
      <w:lvlJc w:val="left"/>
      <w:pPr>
        <w:tabs>
          <w:tab w:val="num" w:pos="5760"/>
        </w:tabs>
        <w:ind w:left="5760" w:hanging="360"/>
      </w:pPr>
      <w:rPr>
        <w:rFonts w:ascii="Symbol" w:hAnsi="Symbol" w:hint="default"/>
      </w:rPr>
    </w:lvl>
    <w:lvl w:ilvl="8" w:tplc="5D18FA2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97"/>
    <w:rsid w:val="002A655E"/>
    <w:rsid w:val="006A5497"/>
    <w:rsid w:val="007E6E35"/>
    <w:rsid w:val="00AF7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2570"/>
  <w14:defaultImageDpi w14:val="32767"/>
  <w15:chartTrackingRefBased/>
  <w15:docId w15:val="{EFFC99E8-2F57-F347-A5AE-5289DEC6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7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969</Words>
  <Characters>5333</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2018-03-05T18:50:00Z</dcterms:created>
  <dcterms:modified xsi:type="dcterms:W3CDTF">2018-03-05T19:04:00Z</dcterms:modified>
</cp:coreProperties>
</file>