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30" w:rsidRDefault="00E64A74" w:rsidP="00C26930">
      <w:pPr>
        <w:jc w:val="center"/>
        <w:outlineLvl w:val="0"/>
        <w:rPr>
          <w:rFonts w:ascii="regular" w:eastAsia="Times New Roman" w:hAnsi="regular" w:cs="Times New Roman"/>
          <w:color w:val="333333"/>
          <w:kern w:val="36"/>
          <w:sz w:val="34"/>
          <w:szCs w:val="34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kern w:val="36"/>
          <w:sz w:val="34"/>
          <w:szCs w:val="34"/>
          <w:lang w:eastAsia="fr-FR"/>
        </w:rPr>
        <w:t xml:space="preserve">Formation Managers : </w:t>
      </w:r>
    </w:p>
    <w:p w:rsidR="00E64A74" w:rsidRPr="00E64A74" w:rsidRDefault="00E64A74" w:rsidP="00C26930">
      <w:pPr>
        <w:jc w:val="center"/>
        <w:outlineLvl w:val="0"/>
        <w:rPr>
          <w:rFonts w:ascii="regular" w:eastAsia="Times New Roman" w:hAnsi="regular" w:cs="Times New Roman"/>
          <w:color w:val="333333"/>
          <w:kern w:val="36"/>
          <w:sz w:val="34"/>
          <w:szCs w:val="34"/>
          <w:lang w:eastAsia="fr-FR"/>
        </w:rPr>
      </w:pPr>
      <w:bookmarkStart w:id="0" w:name="_GoBack"/>
      <w:bookmarkEnd w:id="0"/>
      <w:r w:rsidRPr="00E64A74">
        <w:rPr>
          <w:rFonts w:ascii="regular" w:eastAsia="Times New Roman" w:hAnsi="regular" w:cs="Times New Roman"/>
          <w:color w:val="333333"/>
          <w:kern w:val="36"/>
          <w:sz w:val="34"/>
          <w:szCs w:val="34"/>
          <w:lang w:eastAsia="fr-FR"/>
        </w:rPr>
        <w:t>prévenir et gérer les conflits au quotidien</w:t>
      </w:r>
    </w:p>
    <w:p w:rsidR="00E64A74" w:rsidRPr="00E64A74" w:rsidRDefault="00E64A74" w:rsidP="00E64A74">
      <w:pPr>
        <w:spacing w:before="100" w:beforeAutospacing="1" w:after="100" w:afterAutospacing="1"/>
        <w:jc w:val="both"/>
        <w:rPr>
          <w:rFonts w:ascii="regular" w:eastAsia="Times New Roman" w:hAnsi="regular" w:cs="Times New Roman"/>
          <w:color w:val="333333"/>
          <w:sz w:val="26"/>
          <w:szCs w:val="26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sz w:val="26"/>
          <w:szCs w:val="26"/>
          <w:lang w:eastAsia="fr-FR"/>
        </w:rPr>
        <w:t>Manager c'est aussi parfois faire face à des situations conflictuelles avec ou entre vos collaborateurs. Ce stage vous permettra de comprendre les méthodes, d'acquérir les réflexes et les attitudes managériales nécessaires à la gestion des conflits dans votre équipe.</w:t>
      </w:r>
    </w:p>
    <w:p w:rsidR="00E64A74" w:rsidRPr="00E64A74" w:rsidRDefault="00E64A74" w:rsidP="00E64A74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r w:rsidRPr="00E64A74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Objectifs pédagogiques</w:t>
      </w:r>
    </w:p>
    <w:p w:rsidR="00E64A74" w:rsidRPr="00E64A74" w:rsidRDefault="00E64A74" w:rsidP="00E64A74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Connaître les différents types de conflits et leurs causes</w:t>
      </w:r>
    </w:p>
    <w:p w:rsidR="00E64A74" w:rsidRPr="00E64A74" w:rsidRDefault="00E64A74" w:rsidP="00E64A74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Anticiper un conflit latent par l'assertivité</w:t>
      </w:r>
    </w:p>
    <w:p w:rsidR="00E64A74" w:rsidRPr="00E64A74" w:rsidRDefault="00E64A74" w:rsidP="00E64A74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S'approprier les outils de régulation pour résoudre un conflit ouvert</w:t>
      </w:r>
    </w:p>
    <w:p w:rsidR="00E64A74" w:rsidRPr="00E64A74" w:rsidRDefault="00E64A74" w:rsidP="00E64A74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Gérer un conflit lors d'entretiens opérationnels</w:t>
      </w:r>
    </w:p>
    <w:p w:rsidR="00E64A74" w:rsidRPr="00E64A74" w:rsidRDefault="00E64A74" w:rsidP="00E64A74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Maîtriser ses émotions et celles de son interlocuteur pour sortir d'un conflit violent</w:t>
      </w:r>
    </w:p>
    <w:p w:rsidR="00E64A74" w:rsidRPr="00E64A74" w:rsidRDefault="00E64A74" w:rsidP="00E64A74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r w:rsidRPr="00E64A74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Travaux pratiques</w:t>
      </w:r>
    </w:p>
    <w:p w:rsidR="00E64A74" w:rsidRDefault="00E64A74" w:rsidP="00E64A74">
      <w:pPr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Partage d'expériences, échanges de pratiques. Mises en situations filmées.</w:t>
      </w:r>
    </w:p>
    <w:p w:rsidR="00E64A74" w:rsidRPr="00E64A74" w:rsidRDefault="00E64A74" w:rsidP="00E64A74">
      <w:pPr>
        <w:rPr>
          <w:rFonts w:ascii="regular" w:eastAsia="Times New Roman" w:hAnsi="regular" w:cs="Times New Roman"/>
          <w:color w:val="333333"/>
          <w:lang w:eastAsia="fr-FR"/>
        </w:rPr>
      </w:pPr>
    </w:p>
    <w:p w:rsidR="00E64A74" w:rsidRPr="00E64A74" w:rsidRDefault="00E64A74" w:rsidP="00E64A74">
      <w:pPr>
        <w:rPr>
          <w:rFonts w:ascii="regular" w:eastAsia="Times New Roman" w:hAnsi="regular" w:cs="Times New Roman"/>
          <w:b/>
          <w:bCs/>
          <w:color w:val="333333"/>
          <w:sz w:val="29"/>
          <w:szCs w:val="29"/>
          <w:lang w:eastAsia="fr-FR"/>
        </w:rPr>
      </w:pPr>
      <w:r w:rsidRPr="00E64A74">
        <w:rPr>
          <w:rFonts w:ascii="regular" w:eastAsia="Times New Roman" w:hAnsi="regular" w:cs="Times New Roman"/>
          <w:b/>
          <w:bCs/>
          <w:color w:val="333333"/>
          <w:sz w:val="29"/>
          <w:szCs w:val="29"/>
          <w:lang w:eastAsia="fr-FR"/>
        </w:rPr>
        <w:t>PROGRAMME DE FORMATION</w:t>
      </w:r>
    </w:p>
    <w:p w:rsidR="00E64A74" w:rsidRPr="00E64A74" w:rsidRDefault="00E64A74" w:rsidP="00E64A74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1" w:name="ID0EFAA"/>
      <w:bookmarkEnd w:id="1"/>
      <w:r w:rsidRPr="00E64A74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Identifier la nature des conflits</w:t>
      </w:r>
    </w:p>
    <w:p w:rsidR="00E64A74" w:rsidRPr="00E64A74" w:rsidRDefault="00E64A74" w:rsidP="00E64A74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Connaître les différents types de conflits, leurs causes et leurs mécanismes.</w:t>
      </w:r>
    </w:p>
    <w:p w:rsidR="00E64A74" w:rsidRPr="00E64A74" w:rsidRDefault="00E64A74" w:rsidP="00E64A74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Repérer les signes précurseurs, les éléments déclencheurs et les phénomènes amplificateurs.</w:t>
      </w:r>
    </w:p>
    <w:p w:rsidR="00E64A74" w:rsidRPr="00E64A74" w:rsidRDefault="00E64A74" w:rsidP="00E64A74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Déterminer la nature du conflit, ses causes véritables.</w:t>
      </w:r>
    </w:p>
    <w:p w:rsidR="00E64A74" w:rsidRPr="00E64A74" w:rsidRDefault="00E64A74" w:rsidP="00E64A74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En évaluer les enjeux et conséquences.</w:t>
      </w:r>
    </w:p>
    <w:p w:rsidR="00E64A74" w:rsidRPr="00E64A74" w:rsidRDefault="00E64A74" w:rsidP="00E64A74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Travaux pratiques </w:t>
      </w:r>
      <w:r w:rsidRPr="00E64A74">
        <w:rPr>
          <w:rFonts w:ascii="regular" w:eastAsia="Times New Roman" w:hAnsi="regular" w:cs="Times New Roman"/>
          <w:color w:val="333333"/>
          <w:lang w:eastAsia="fr-FR"/>
        </w:rPr>
        <w:br/>
      </w:r>
      <w:r w:rsidRPr="00E64A74">
        <w:rPr>
          <w:rFonts w:ascii="regular" w:eastAsia="Times New Roman" w:hAnsi="regular" w:cs="Times New Roman"/>
          <w:i/>
          <w:iCs/>
          <w:color w:val="333333"/>
          <w:lang w:eastAsia="fr-FR"/>
        </w:rPr>
        <w:t>Partages d'expériences et échanges de pratiques.</w:t>
      </w:r>
    </w:p>
    <w:p w:rsidR="00E64A74" w:rsidRPr="00E64A74" w:rsidRDefault="00E64A74" w:rsidP="00E64A74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2" w:name="ID0EEAA"/>
      <w:bookmarkEnd w:id="2"/>
      <w:r w:rsidRPr="00E64A74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Désamorcer un conflit latent</w:t>
      </w:r>
    </w:p>
    <w:p w:rsidR="00E64A74" w:rsidRPr="00E64A74" w:rsidRDefault="00E64A74" w:rsidP="00E64A74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Anticiper le conflit.</w:t>
      </w:r>
    </w:p>
    <w:p w:rsidR="00E64A74" w:rsidRPr="00E64A74" w:rsidRDefault="00E64A74" w:rsidP="00E64A74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Déceler les attentes et besoins de ses collaborateurs.</w:t>
      </w:r>
    </w:p>
    <w:p w:rsidR="00E64A74" w:rsidRPr="00E64A74" w:rsidRDefault="00E64A74" w:rsidP="00E64A74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Accueillir leurs demandes et revendications.</w:t>
      </w:r>
    </w:p>
    <w:p w:rsidR="00E64A74" w:rsidRPr="00E64A74" w:rsidRDefault="00E64A74" w:rsidP="00E64A74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S'affirmer pour mieux désamorcer les conflits.</w:t>
      </w:r>
    </w:p>
    <w:p w:rsidR="00E64A74" w:rsidRPr="00E64A74" w:rsidRDefault="00E64A74" w:rsidP="00E64A74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Comprendre, accepter ses émotions et savoir traiter celles de ses interlocuteurs.</w:t>
      </w:r>
    </w:p>
    <w:p w:rsidR="00E64A74" w:rsidRPr="00E64A74" w:rsidRDefault="00E64A74" w:rsidP="00E64A74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Développer son assertivité.</w:t>
      </w:r>
    </w:p>
    <w:p w:rsidR="00E64A74" w:rsidRPr="00E64A74" w:rsidRDefault="00E64A74" w:rsidP="00E64A74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Reconnaître les trois types d'attitudes conflictuelles : la victime, le persécuteur et le sauveur.</w:t>
      </w:r>
    </w:p>
    <w:p w:rsidR="00E64A74" w:rsidRPr="00E64A74" w:rsidRDefault="00E64A74" w:rsidP="00E64A74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Travaux pratiques </w:t>
      </w:r>
      <w:r w:rsidRPr="00E64A74">
        <w:rPr>
          <w:rFonts w:ascii="regular" w:eastAsia="Times New Roman" w:hAnsi="regular" w:cs="Times New Roman"/>
          <w:color w:val="333333"/>
          <w:lang w:eastAsia="fr-FR"/>
        </w:rPr>
        <w:br/>
      </w:r>
      <w:r w:rsidRPr="00E64A74">
        <w:rPr>
          <w:rFonts w:ascii="regular" w:eastAsia="Times New Roman" w:hAnsi="regular" w:cs="Times New Roman"/>
          <w:i/>
          <w:iCs/>
          <w:color w:val="333333"/>
          <w:lang w:eastAsia="fr-FR"/>
        </w:rPr>
        <w:t>Mises en situations filmées : être assertif pour désamorcer un conflit. Sortir des jeux psychologiques. Débriefing collectif.</w:t>
      </w:r>
    </w:p>
    <w:p w:rsidR="00E64A74" w:rsidRPr="00E64A74" w:rsidRDefault="00E64A74" w:rsidP="00E64A74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3" w:name="ID0EDAA"/>
      <w:bookmarkEnd w:id="3"/>
      <w:r w:rsidRPr="00E64A74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lastRenderedPageBreak/>
        <w:t>Résoudre un conflit ouvert</w:t>
      </w:r>
    </w:p>
    <w:p w:rsidR="00E64A74" w:rsidRPr="00E64A74" w:rsidRDefault="00E64A74" w:rsidP="00E64A74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S'approprier les outils de régulation</w:t>
      </w:r>
    </w:p>
    <w:p w:rsidR="00E64A74" w:rsidRPr="00E64A74" w:rsidRDefault="00E64A74" w:rsidP="00E64A74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Intervenir en médiateur : questionner et écouter avec neutralité.</w:t>
      </w:r>
    </w:p>
    <w:p w:rsidR="00E64A74" w:rsidRPr="00E64A74" w:rsidRDefault="00E64A74" w:rsidP="00E64A74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Savoir reformuler, argumenter et réfuter.</w:t>
      </w:r>
    </w:p>
    <w:p w:rsidR="00E64A74" w:rsidRPr="00E64A74" w:rsidRDefault="00E64A74" w:rsidP="00E64A74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Élaborer une stratégie de contournement des conflits.</w:t>
      </w:r>
    </w:p>
    <w:p w:rsidR="00E64A74" w:rsidRPr="00E64A74" w:rsidRDefault="00E64A74" w:rsidP="00E64A74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Définir une marge de manœuvre, déterminer les options praticables.</w:t>
      </w:r>
    </w:p>
    <w:p w:rsidR="00E64A74" w:rsidRPr="00E64A74" w:rsidRDefault="00E64A74" w:rsidP="00E64A74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Trouver un consensus, proposer la meilleure solution de rechange.</w:t>
      </w:r>
    </w:p>
    <w:p w:rsidR="00E64A74" w:rsidRPr="00E64A74" w:rsidRDefault="00E64A74" w:rsidP="00E64A74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Travaux pratiques </w:t>
      </w:r>
      <w:r w:rsidRPr="00E64A74">
        <w:rPr>
          <w:rFonts w:ascii="regular" w:eastAsia="Times New Roman" w:hAnsi="regular" w:cs="Times New Roman"/>
          <w:color w:val="333333"/>
          <w:lang w:eastAsia="fr-FR"/>
        </w:rPr>
        <w:br/>
      </w:r>
      <w:r w:rsidRPr="00E64A74">
        <w:rPr>
          <w:rFonts w:ascii="regular" w:eastAsia="Times New Roman" w:hAnsi="regular" w:cs="Times New Roman"/>
          <w:i/>
          <w:iCs/>
          <w:color w:val="333333"/>
          <w:lang w:eastAsia="fr-FR"/>
        </w:rPr>
        <w:t>Mises en situation filmées : résoudre un conflit avec le médiateur. Débriefing collectif.</w:t>
      </w:r>
    </w:p>
    <w:p w:rsidR="00E64A74" w:rsidRPr="00E64A74" w:rsidRDefault="00E64A74" w:rsidP="00E64A74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4" w:name="ID0ECAA"/>
      <w:bookmarkEnd w:id="4"/>
      <w:r w:rsidRPr="00E64A74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Gérer des conflits dans des situations de management</w:t>
      </w:r>
    </w:p>
    <w:p w:rsidR="00E64A74" w:rsidRPr="00E64A74" w:rsidRDefault="00E64A74" w:rsidP="00E64A74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Résoudre un conflit lors d'un entretien d'évaluation.</w:t>
      </w:r>
    </w:p>
    <w:p w:rsidR="00E64A74" w:rsidRPr="00E64A74" w:rsidRDefault="00E64A74" w:rsidP="00E64A74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Gérer les conflits dus à des situations de délégation.</w:t>
      </w:r>
    </w:p>
    <w:p w:rsidR="00E64A74" w:rsidRPr="00E64A74" w:rsidRDefault="00E64A74" w:rsidP="00E64A74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Travaux pratiques </w:t>
      </w:r>
      <w:r w:rsidRPr="00E64A74">
        <w:rPr>
          <w:rFonts w:ascii="regular" w:eastAsia="Times New Roman" w:hAnsi="regular" w:cs="Times New Roman"/>
          <w:color w:val="333333"/>
          <w:lang w:eastAsia="fr-FR"/>
        </w:rPr>
        <w:br/>
      </w:r>
      <w:r w:rsidRPr="00E64A74">
        <w:rPr>
          <w:rFonts w:ascii="regular" w:eastAsia="Times New Roman" w:hAnsi="regular" w:cs="Times New Roman"/>
          <w:i/>
          <w:iCs/>
          <w:color w:val="333333"/>
          <w:lang w:eastAsia="fr-FR"/>
        </w:rPr>
        <w:t>Mises en situation filmées : résoudre un conflit lors d'un entretien d'évaluation ou une mission de délégation. Débriefing collectif.</w:t>
      </w:r>
    </w:p>
    <w:p w:rsidR="00E64A74" w:rsidRPr="00E64A74" w:rsidRDefault="00E64A74" w:rsidP="00E64A74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5" w:name="ID0EBAA"/>
      <w:bookmarkEnd w:id="5"/>
      <w:r w:rsidRPr="00E64A74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Traiter les conflits violents</w:t>
      </w:r>
    </w:p>
    <w:p w:rsidR="00E64A74" w:rsidRPr="00E64A74" w:rsidRDefault="00E64A74" w:rsidP="00E64A74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Sortir de l'impasse relationnelle.</w:t>
      </w:r>
    </w:p>
    <w:p w:rsidR="00E64A74" w:rsidRPr="00E64A74" w:rsidRDefault="00E64A74" w:rsidP="00E64A74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Maîtriser ses émotions et celles de son interlocuteur.</w:t>
      </w:r>
    </w:p>
    <w:p w:rsidR="00E64A74" w:rsidRPr="00E64A74" w:rsidRDefault="00E64A74" w:rsidP="00E64A74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Contrôler le processus de maîtrise de soi.</w:t>
      </w:r>
    </w:p>
    <w:p w:rsidR="00E64A74" w:rsidRPr="00E64A74" w:rsidRDefault="00E64A74" w:rsidP="00E64A74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Gérer les personnalités difficiles.</w:t>
      </w:r>
    </w:p>
    <w:p w:rsidR="00E64A74" w:rsidRPr="00E64A74" w:rsidRDefault="00E64A74" w:rsidP="00E64A74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Analyser les comportements en situation difficile.</w:t>
      </w:r>
    </w:p>
    <w:p w:rsidR="00E64A74" w:rsidRPr="00E64A74" w:rsidRDefault="00E64A74" w:rsidP="00E64A74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Travaux pratiques </w:t>
      </w:r>
      <w:r w:rsidRPr="00E64A74">
        <w:rPr>
          <w:rFonts w:ascii="regular" w:eastAsia="Times New Roman" w:hAnsi="regular" w:cs="Times New Roman"/>
          <w:color w:val="333333"/>
          <w:lang w:eastAsia="fr-FR"/>
        </w:rPr>
        <w:br/>
      </w:r>
      <w:r w:rsidRPr="00E64A74">
        <w:rPr>
          <w:rFonts w:ascii="regular" w:eastAsia="Times New Roman" w:hAnsi="regular" w:cs="Times New Roman"/>
          <w:i/>
          <w:iCs/>
          <w:color w:val="333333"/>
          <w:lang w:eastAsia="fr-FR"/>
        </w:rPr>
        <w:t>Mises en situation avec des personnalités difficiles. Débriefing orienté sur la gestion des émotions.</w:t>
      </w:r>
    </w:p>
    <w:p w:rsidR="00E64A74" w:rsidRPr="00E64A74" w:rsidRDefault="00E64A74" w:rsidP="00E64A74">
      <w:pPr>
        <w:spacing w:before="225"/>
        <w:outlineLvl w:val="1"/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</w:pPr>
      <w:bookmarkStart w:id="6" w:name="ID0EAAA"/>
      <w:bookmarkEnd w:id="6"/>
      <w:r w:rsidRPr="00E64A74">
        <w:rPr>
          <w:rFonts w:ascii="regular" w:eastAsia="Times New Roman" w:hAnsi="regular" w:cs="Times New Roman"/>
          <w:b/>
          <w:bCs/>
          <w:color w:val="006A79"/>
          <w:sz w:val="29"/>
          <w:szCs w:val="29"/>
          <w:lang w:eastAsia="fr-FR"/>
        </w:rPr>
        <w:t>Accompagner l'après-conflit</w:t>
      </w:r>
    </w:p>
    <w:p w:rsidR="00E64A74" w:rsidRPr="00E64A74" w:rsidRDefault="00E64A74" w:rsidP="00E64A74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Revenir "à froid" sur les causes du conflit.</w:t>
      </w:r>
    </w:p>
    <w:p w:rsidR="00E64A74" w:rsidRPr="00E64A74" w:rsidRDefault="00E64A74" w:rsidP="00E64A74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Capitaliser pour progresser dans son management.</w:t>
      </w:r>
    </w:p>
    <w:p w:rsidR="00E64A74" w:rsidRPr="00E64A74" w:rsidRDefault="00E64A74" w:rsidP="00E64A74">
      <w:pPr>
        <w:spacing w:before="100" w:beforeAutospacing="1" w:after="100" w:afterAutospacing="1"/>
        <w:rPr>
          <w:rFonts w:ascii="regular" w:eastAsia="Times New Roman" w:hAnsi="regular" w:cs="Times New Roman"/>
          <w:color w:val="333333"/>
          <w:lang w:eastAsia="fr-FR"/>
        </w:rPr>
      </w:pPr>
      <w:r w:rsidRPr="00E64A74">
        <w:rPr>
          <w:rFonts w:ascii="regular" w:eastAsia="Times New Roman" w:hAnsi="regular" w:cs="Times New Roman"/>
          <w:color w:val="333333"/>
          <w:lang w:eastAsia="fr-FR"/>
        </w:rPr>
        <w:t>Travaux pratiques </w:t>
      </w:r>
      <w:r w:rsidRPr="00E64A74">
        <w:rPr>
          <w:rFonts w:ascii="regular" w:eastAsia="Times New Roman" w:hAnsi="regular" w:cs="Times New Roman"/>
          <w:color w:val="333333"/>
          <w:lang w:eastAsia="fr-FR"/>
        </w:rPr>
        <w:br/>
      </w:r>
      <w:r w:rsidRPr="00E64A74">
        <w:rPr>
          <w:rFonts w:ascii="regular" w:eastAsia="Times New Roman" w:hAnsi="regular" w:cs="Times New Roman"/>
          <w:i/>
          <w:iCs/>
          <w:color w:val="333333"/>
          <w:lang w:eastAsia="fr-FR"/>
        </w:rPr>
        <w:t>Retours d'expériences et mise en place d'un plan d'action.</w:t>
      </w:r>
    </w:p>
    <w:p w:rsidR="00BB711A" w:rsidRDefault="00C26930"/>
    <w:sectPr w:rsidR="00BB711A" w:rsidSect="002A65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egular">
    <w:altName w:val="Trebuchet M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468E"/>
    <w:multiLevelType w:val="multilevel"/>
    <w:tmpl w:val="D314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7215C"/>
    <w:multiLevelType w:val="multilevel"/>
    <w:tmpl w:val="FFB8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E0A8B"/>
    <w:multiLevelType w:val="multilevel"/>
    <w:tmpl w:val="66D0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84433"/>
    <w:multiLevelType w:val="multilevel"/>
    <w:tmpl w:val="37DE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505BF"/>
    <w:multiLevelType w:val="multilevel"/>
    <w:tmpl w:val="4CB8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335C2"/>
    <w:multiLevelType w:val="multilevel"/>
    <w:tmpl w:val="0144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F459F"/>
    <w:multiLevelType w:val="multilevel"/>
    <w:tmpl w:val="5248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730076"/>
    <w:multiLevelType w:val="multilevel"/>
    <w:tmpl w:val="BE1C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74"/>
    <w:rsid w:val="002A655E"/>
    <w:rsid w:val="007E6E35"/>
    <w:rsid w:val="00C26930"/>
    <w:rsid w:val="00E6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D97E"/>
  <w14:defaultImageDpi w14:val="32767"/>
  <w15:chartTrackingRefBased/>
  <w15:docId w15:val="{4B96B4F3-DADE-5946-B49C-B6114145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64A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64A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4A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64A7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mall">
    <w:name w:val="small"/>
    <w:basedOn w:val="Policepardfaut"/>
    <w:rsid w:val="00E64A74"/>
  </w:style>
  <w:style w:type="character" w:customStyle="1" w:styleId="apple-converted-space">
    <w:name w:val="apple-converted-space"/>
    <w:basedOn w:val="Policepardfaut"/>
    <w:rsid w:val="00E64A74"/>
  </w:style>
  <w:style w:type="paragraph" w:styleId="NormalWeb">
    <w:name w:val="Normal (Web)"/>
    <w:basedOn w:val="Normal"/>
    <w:uiPriority w:val="99"/>
    <w:semiHidden/>
    <w:unhideWhenUsed/>
    <w:rsid w:val="00E64A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pratique">
    <w:name w:val="pratique"/>
    <w:basedOn w:val="Normal"/>
    <w:rsid w:val="00E64A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90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275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8546">
          <w:marLeft w:val="0"/>
          <w:marRight w:val="0"/>
          <w:marTop w:val="0"/>
          <w:marBottom w:val="0"/>
          <w:divBdr>
            <w:top w:val="single" w:sz="12" w:space="0" w:color="0093A8"/>
            <w:left w:val="single" w:sz="12" w:space="0" w:color="0093A8"/>
            <w:bottom w:val="single" w:sz="12" w:space="0" w:color="0093A8"/>
            <w:right w:val="single" w:sz="12" w:space="0" w:color="0093A8"/>
          </w:divBdr>
          <w:divsChild>
            <w:div w:id="16751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20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1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3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2018-03-05T18:44:00Z</dcterms:created>
  <dcterms:modified xsi:type="dcterms:W3CDTF">2018-03-05T19:05:00Z</dcterms:modified>
</cp:coreProperties>
</file>